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08" w:rsidRDefault="0064612D" w:rsidP="001A593E">
      <w:pPr>
        <w:pStyle w:val="CE-StandardText"/>
      </w:pPr>
      <w:r>
        <w:rPr>
          <w:noProof/>
          <w:lang w:val="it-IT" w:eastAsia="it-IT"/>
        </w:rPr>
        <w:drawing>
          <wp:anchor distT="0" distB="0" distL="114300" distR="114300" simplePos="0" relativeHeight="251671552" behindDoc="0" locked="0" layoutInCell="1" allowOverlap="1">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9160" cy="899160"/>
                    </a:xfrm>
                    <a:prstGeom prst="rect">
                      <a:avLst/>
                    </a:prstGeom>
                  </pic:spPr>
                </pic:pic>
              </a:graphicData>
            </a:graphic>
          </wp:anchor>
        </w:drawing>
      </w:r>
      <w:r w:rsidR="00292333" w:rsidRPr="00290F2D">
        <w:rPr>
          <w:noProof/>
          <w:lang w:val="it-IT" w:eastAsia="it-IT"/>
        </w:rPr>
        <w:drawing>
          <wp:anchor distT="0" distB="0" distL="114300" distR="114300" simplePos="0" relativeHeight="251673600" behindDoc="0" locked="0" layoutInCell="1" allowOverlap="1">
            <wp:simplePos x="0" y="0"/>
            <wp:positionH relativeFrom="column">
              <wp:posOffset>223520</wp:posOffset>
            </wp:positionH>
            <wp:positionV relativeFrom="paragraph">
              <wp:posOffset>-746760</wp:posOffset>
            </wp:positionV>
            <wp:extent cx="2095700" cy="903249"/>
            <wp:effectExtent l="0" t="0" r="0" b="0"/>
            <wp:wrapNone/>
            <wp:docPr id="1" name="Kép 1" descr="cid:image001.png@01D2EAA1.A5EF3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EAA1.A5EF3FC0"/>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101" cy="910318"/>
                    </a:xfrm>
                    <a:prstGeom prst="rect">
                      <a:avLst/>
                    </a:prstGeom>
                    <a:noFill/>
                    <a:ln>
                      <a:noFill/>
                    </a:ln>
                  </pic:spPr>
                </pic:pic>
              </a:graphicData>
            </a:graphic>
          </wp:anchor>
        </w:drawing>
      </w:r>
      <w:r w:rsidR="00A2047A" w:rsidRPr="00A2047A">
        <w:rPr>
          <w:noProof/>
          <w:lang w:eastAsia="en-GB"/>
        </w:rPr>
        <w:pict>
          <v:shapetype id="_x0000_t202" coordsize="21600,21600" o:spt="202" path="m,l,21600r21600,l21600,xe">
            <v:stroke joinstyle="miter"/>
            <v:path gradientshapeok="t" o:connecttype="rect"/>
          </v:shapetype>
          <v:shape id="Textfeld 1" o:spid="_x0000_s1026" type="#_x0000_t202" style="position:absolute;left:0;text-align:left;margin-left:6.05pt;margin-top:82.55pt;width:354pt;height:80.25pt;z-index:2516674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" filled="f" stroked="f" strokeweight=".5pt">
            <v:path arrowok="t"/>
            <v:textbox>
              <w:txbxContent>
                <w:p w:rsidR="00292333" w:rsidRDefault="00292333" w:rsidP="00292333">
                  <w:pPr>
                    <w:pStyle w:val="CE-HeadlineTitle"/>
                  </w:pPr>
                  <w:r>
                    <w:t>SENTINEL – CE985</w:t>
                  </w:r>
                </w:p>
                <w:p w:rsidR="00A61094" w:rsidRDefault="00A61094" w:rsidP="001A593E">
                  <w:pPr>
                    <w:pStyle w:val="CE-HeadlineTitle"/>
                  </w:pPr>
                  <w:r>
                    <w:br/>
                    <w:t>Title</w:t>
                  </w:r>
                </w:p>
              </w:txbxContent>
            </v:textbox>
          </v:shape>
        </w:pict>
      </w:r>
    </w:p>
    <w:p w:rsidR="00731BF8" w:rsidRDefault="00731BF8">
      <w:pPr>
        <w:spacing w:before="0" w:line="240" w:lineRule="auto"/>
        <w:ind w:left="0" w:right="0"/>
        <w:jc w:val="left"/>
        <w:rPr>
          <w:lang w:val="en-GB"/>
        </w:rPr>
      </w:pPr>
    </w:p>
    <w:p w:rsidR="00731BF8" w:rsidRDefault="00731BF8">
      <w:pPr>
        <w:spacing w:before="0" w:line="240" w:lineRule="auto"/>
        <w:ind w:left="0" w:right="0"/>
        <w:jc w:val="left"/>
        <w:rPr>
          <w:lang w:val="en-GB"/>
        </w:rPr>
      </w:pPr>
    </w:p>
    <w:p w:rsidR="008D61D5" w:rsidRPr="00E61DDB" w:rsidRDefault="008D61D5" w:rsidP="00B34F51">
      <w:pPr>
        <w:pStyle w:val="Testonotaapidipagina"/>
      </w:pPr>
    </w:p>
    <w:p w:rsidR="008D61D5" w:rsidRDefault="008D61D5" w:rsidP="00B34F51">
      <w:pPr>
        <w:pStyle w:val="CE-StandardText"/>
      </w:pPr>
    </w:p>
    <w:p w:rsidR="008D61D5" w:rsidRDefault="008D61D5" w:rsidP="00B34F51">
      <w:pPr>
        <w:pStyle w:val="CE-StandardText"/>
      </w:pPr>
    </w:p>
    <w:p w:rsidR="008D61D5" w:rsidRDefault="008D61D5"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tbl>
      <w:tblPr>
        <w:tblStyle w:val="Grigliatabella"/>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tblPr>
      <w:tblGrid>
        <w:gridCol w:w="6391"/>
        <w:gridCol w:w="2694"/>
      </w:tblGrid>
      <w:tr w:rsidR="002B109E" w:rsidTr="002B109E">
        <w:tc>
          <w:tcPr>
            <w:tcW w:w="6391" w:type="dxa"/>
            <w:vAlign w:val="center"/>
          </w:tcPr>
          <w:p w:rsidR="002B109E" w:rsidRDefault="008F1435" w:rsidP="002B109E">
            <w:pPr>
              <w:pStyle w:val="CE-HeadlineSubtitle"/>
              <w:rPr>
                <w:sz w:val="52"/>
              </w:rPr>
            </w:pPr>
            <w:r w:rsidRPr="008F1435">
              <w:rPr>
                <w:sz w:val="52"/>
              </w:rPr>
              <w:t>O.T3.2 – Policy recommendations targeted at national level</w:t>
            </w:r>
          </w:p>
          <w:p w:rsidR="008F1435" w:rsidRDefault="008F1435" w:rsidP="002B109E">
            <w:pPr>
              <w:pStyle w:val="CE-HeadlineSubtitle"/>
              <w:rPr>
                <w:sz w:val="52"/>
              </w:rPr>
            </w:pPr>
          </w:p>
          <w:p w:rsidR="008F1435" w:rsidRPr="004C693F" w:rsidRDefault="004C693F" w:rsidP="002B109E">
            <w:pPr>
              <w:pStyle w:val="CE-HeadlineSubtitle"/>
              <w:rPr>
                <w:i/>
                <w:sz w:val="44"/>
                <w:u w:val="single"/>
              </w:rPr>
            </w:pPr>
            <w:r w:rsidRPr="004C693F">
              <w:rPr>
                <w:i/>
                <w:sz w:val="44"/>
                <w:u w:val="single"/>
              </w:rPr>
              <w:t>Executive summary in English</w:t>
            </w:r>
          </w:p>
          <w:p w:rsidR="008F1435" w:rsidRDefault="008F1435" w:rsidP="002B109E">
            <w:pPr>
              <w:pStyle w:val="CE-HeadlineSubtitle"/>
              <w:rPr>
                <w:sz w:val="52"/>
              </w:rPr>
            </w:pPr>
          </w:p>
          <w:p w:rsidR="008F1435" w:rsidRDefault="004160B9" w:rsidP="002B109E">
            <w:pPr>
              <w:pStyle w:val="CE-HeadlineSubtitle"/>
            </w:pPr>
            <w:r w:rsidRPr="004160B9">
              <w:rPr>
                <w:sz w:val="52"/>
              </w:rPr>
              <w:t>ITAL</w:t>
            </w:r>
            <w:r w:rsidR="008F1435" w:rsidRPr="004160B9">
              <w:rPr>
                <w:sz w:val="52"/>
              </w:rPr>
              <w:t>Y</w:t>
            </w:r>
          </w:p>
        </w:tc>
        <w:tc>
          <w:tcPr>
            <w:tcW w:w="2694" w:type="dxa"/>
            <w:vAlign w:val="center"/>
          </w:tcPr>
          <w:p w:rsidR="002B109E" w:rsidRDefault="002B109E" w:rsidP="002B109E">
            <w:pPr>
              <w:pStyle w:val="CE-HeadlineSubtitle"/>
              <w:jc w:val="right"/>
            </w:pPr>
            <w:r>
              <w:t>Version 1</w:t>
            </w:r>
          </w:p>
          <w:p w:rsidR="002B109E" w:rsidRDefault="004160B9" w:rsidP="002B109E">
            <w:pPr>
              <w:pStyle w:val="CE-HeadlineSubtitle"/>
              <w:jc w:val="right"/>
            </w:pPr>
            <w:r>
              <w:t>May</w:t>
            </w:r>
            <w:r w:rsidR="008F1435">
              <w:t>2020</w:t>
            </w:r>
          </w:p>
        </w:tc>
      </w:tr>
    </w:tbl>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Pr="004160B9" w:rsidRDefault="008F1435" w:rsidP="00B34F51">
      <w:pPr>
        <w:pStyle w:val="CE-StandardText"/>
        <w:rPr>
          <w:sz w:val="24"/>
        </w:rPr>
      </w:pPr>
      <w:r w:rsidRPr="004160B9">
        <w:rPr>
          <w:sz w:val="24"/>
        </w:rPr>
        <w:t>Prepared by:</w:t>
      </w:r>
    </w:p>
    <w:p w:rsidR="008F1435" w:rsidRPr="004160B9" w:rsidRDefault="004160B9" w:rsidP="00B34F51">
      <w:pPr>
        <w:pStyle w:val="CE-StandardText"/>
        <w:rPr>
          <w:sz w:val="24"/>
        </w:rPr>
      </w:pPr>
      <w:r w:rsidRPr="004160B9">
        <w:rPr>
          <w:sz w:val="24"/>
        </w:rPr>
        <w:t>Central European Initiative – Executive Secretariat</w:t>
      </w:r>
    </w:p>
    <w:p w:rsidR="008F1435" w:rsidRPr="004160B9" w:rsidRDefault="008F1435" w:rsidP="008F1435">
      <w:pPr>
        <w:pStyle w:val="CE-StandardText"/>
        <w:ind w:firstLine="709"/>
        <w:rPr>
          <w:sz w:val="24"/>
        </w:rPr>
      </w:pPr>
      <w:r w:rsidRPr="004160B9">
        <w:rPr>
          <w:sz w:val="24"/>
        </w:rPr>
        <w:t xml:space="preserve">in cooperation with </w:t>
      </w:r>
    </w:p>
    <w:p w:rsidR="008F1435" w:rsidRPr="008F1435" w:rsidRDefault="004160B9" w:rsidP="00B34F51">
      <w:pPr>
        <w:pStyle w:val="CE-StandardText"/>
        <w:rPr>
          <w:sz w:val="24"/>
        </w:rPr>
      </w:pPr>
      <w:proofErr w:type="spellStart"/>
      <w:r>
        <w:rPr>
          <w:sz w:val="24"/>
        </w:rPr>
        <w:t>Federazione</w:t>
      </w:r>
      <w:proofErr w:type="spellEnd"/>
      <w:r>
        <w:rPr>
          <w:sz w:val="24"/>
        </w:rPr>
        <w:t xml:space="preserve"> </w:t>
      </w:r>
      <w:proofErr w:type="spellStart"/>
      <w:r>
        <w:rPr>
          <w:sz w:val="24"/>
        </w:rPr>
        <w:t>Trentina</w:t>
      </w:r>
      <w:proofErr w:type="spellEnd"/>
      <w:r>
        <w:rPr>
          <w:sz w:val="24"/>
        </w:rPr>
        <w:t xml:space="preserve"> </w:t>
      </w:r>
      <w:proofErr w:type="spellStart"/>
      <w:r>
        <w:rPr>
          <w:sz w:val="24"/>
        </w:rPr>
        <w:t>della</w:t>
      </w:r>
      <w:proofErr w:type="spellEnd"/>
      <w:r>
        <w:rPr>
          <w:sz w:val="24"/>
        </w:rPr>
        <w:t xml:space="preserve"> </w:t>
      </w:r>
      <w:proofErr w:type="spellStart"/>
      <w:r>
        <w:rPr>
          <w:sz w:val="24"/>
        </w:rPr>
        <w:t>Cooperazione</w:t>
      </w:r>
      <w:proofErr w:type="spellEnd"/>
    </w:p>
    <w:p w:rsidR="00542334" w:rsidRDefault="00542334" w:rsidP="00B34F51">
      <w:pPr>
        <w:pStyle w:val="CE-StandardText"/>
      </w:pPr>
    </w:p>
    <w:p w:rsidR="00542334" w:rsidRDefault="004C693F" w:rsidP="004C693F">
      <w:pPr>
        <w:pStyle w:val="CE-HeadlineSubtitle"/>
        <w:jc w:val="both"/>
      </w:pPr>
      <w:r w:rsidRPr="004C693F">
        <w:lastRenderedPageBreak/>
        <w:t>National context/environment of social economy</w:t>
      </w:r>
      <w:r>
        <w:t xml:space="preserve"> and </w:t>
      </w:r>
      <w:r w:rsidRPr="004C693F">
        <w:t xml:space="preserve">description of the challenge/problem which the </w:t>
      </w:r>
      <w:r>
        <w:t>recommendations aim</w:t>
      </w:r>
      <w:r w:rsidRPr="004C693F">
        <w:t xml:space="preserve"> to tackle</w:t>
      </w:r>
      <w:r>
        <w:t xml:space="preserve"> (~1000 characters)</w:t>
      </w:r>
    </w:p>
    <w:p w:rsidR="00542334" w:rsidRDefault="00542334" w:rsidP="004C693F">
      <w:pPr>
        <w:pStyle w:val="CE-StandardText"/>
      </w:pPr>
    </w:p>
    <w:p w:rsidR="004160B9" w:rsidRDefault="004160B9" w:rsidP="004160B9">
      <w:pPr>
        <w:autoSpaceDE w:val="0"/>
        <w:autoSpaceDN w:val="0"/>
        <w:adjustRightInd w:val="0"/>
        <w:ind w:left="0"/>
        <w:rPr>
          <w:rFonts w:ascii="Calibri" w:hAnsi="Calibri" w:cs="Calibri"/>
          <w:color w:val="000000"/>
          <w:sz w:val="22"/>
          <w:lang w:val="en-GB" w:eastAsia="pl-PL"/>
        </w:rPr>
      </w:pPr>
      <w:r w:rsidRPr="00D76D15">
        <w:rPr>
          <w:rFonts w:ascii="Calibri" w:hAnsi="Calibri" w:cs="Calibri"/>
          <w:color w:val="000000"/>
          <w:sz w:val="22"/>
          <w:lang w:val="en-GB" w:eastAsia="pl-PL"/>
        </w:rPr>
        <w:t xml:space="preserve">In Italy the legal framework of social enterprises has been addressed by many national legislation acts, from 1991 to the most recent one in 2017, and also </w:t>
      </w:r>
      <w:r>
        <w:rPr>
          <w:rFonts w:ascii="Calibri" w:hAnsi="Calibri" w:cs="Calibri"/>
          <w:color w:val="000000"/>
          <w:sz w:val="22"/>
          <w:lang w:val="en-GB" w:eastAsia="pl-PL"/>
        </w:rPr>
        <w:t xml:space="preserve">by </w:t>
      </w:r>
      <w:r w:rsidRPr="00D76D15">
        <w:rPr>
          <w:rFonts w:ascii="Calibri" w:hAnsi="Calibri" w:cs="Calibri"/>
          <w:color w:val="000000"/>
          <w:sz w:val="22"/>
          <w:lang w:val="en-GB" w:eastAsia="pl-PL"/>
        </w:rPr>
        <w:t xml:space="preserve">different regional acts, with a strong involvement of the social enterprises in the economic and social activities at regional and local levels. </w:t>
      </w:r>
      <w:r w:rsidRPr="007448C1">
        <w:rPr>
          <w:rFonts w:ascii="Calibri" w:hAnsi="Calibri" w:cs="Calibri"/>
          <w:color w:val="000000"/>
          <w:sz w:val="22"/>
          <w:lang w:val="en-GB" w:eastAsia="pl-PL"/>
        </w:rPr>
        <w:t xml:space="preserve">The social enterprises supporting ecosystem in the Italian regions involved in SENTINEL (Friuli </w:t>
      </w:r>
      <w:proofErr w:type="spellStart"/>
      <w:r w:rsidRPr="007448C1">
        <w:rPr>
          <w:rFonts w:ascii="Calibri" w:hAnsi="Calibri" w:cs="Calibri"/>
          <w:color w:val="000000"/>
          <w:sz w:val="22"/>
          <w:lang w:val="en-GB" w:eastAsia="pl-PL"/>
        </w:rPr>
        <w:t>Venezia</w:t>
      </w:r>
      <w:proofErr w:type="spellEnd"/>
      <w:r w:rsidRPr="007448C1">
        <w:rPr>
          <w:rFonts w:ascii="Calibri" w:hAnsi="Calibri" w:cs="Calibri"/>
          <w:color w:val="000000"/>
          <w:sz w:val="22"/>
          <w:lang w:val="en-GB" w:eastAsia="pl-PL"/>
        </w:rPr>
        <w:t xml:space="preserve"> Giulia, Veneto and </w:t>
      </w:r>
      <w:proofErr w:type="spellStart"/>
      <w:r w:rsidRPr="007448C1">
        <w:rPr>
          <w:rFonts w:ascii="Calibri" w:hAnsi="Calibri" w:cs="Calibri"/>
          <w:color w:val="000000"/>
          <w:sz w:val="22"/>
          <w:lang w:val="en-GB" w:eastAsia="pl-PL"/>
        </w:rPr>
        <w:t>Trentino</w:t>
      </w:r>
      <w:proofErr w:type="spellEnd"/>
      <w:r w:rsidRPr="007448C1">
        <w:rPr>
          <w:rFonts w:ascii="Calibri" w:hAnsi="Calibri" w:cs="Calibri"/>
          <w:color w:val="000000"/>
          <w:sz w:val="22"/>
          <w:lang w:val="en-GB" w:eastAsia="pl-PL"/>
        </w:rPr>
        <w:t>) is very well developed and has a long tradition, with and extensive presence of social enterprises mainly with the legal profile of cooperatives.</w:t>
      </w:r>
      <w:r>
        <w:rPr>
          <w:rFonts w:ascii="Calibri" w:hAnsi="Calibri" w:cs="Calibri"/>
          <w:color w:val="000000"/>
          <w:sz w:val="22"/>
          <w:lang w:val="en-GB" w:eastAsia="pl-PL"/>
        </w:rPr>
        <w:t xml:space="preserve"> </w:t>
      </w:r>
      <w:r w:rsidRPr="00D76D15">
        <w:rPr>
          <w:rFonts w:ascii="Calibri" w:hAnsi="Calibri" w:cs="Calibri"/>
          <w:color w:val="000000"/>
          <w:sz w:val="22"/>
          <w:lang w:val="en-GB" w:eastAsia="pl-PL"/>
        </w:rPr>
        <w:t xml:space="preserve">The </w:t>
      </w:r>
      <w:r>
        <w:rPr>
          <w:rFonts w:ascii="Calibri" w:hAnsi="Calibri" w:cs="Calibri"/>
          <w:color w:val="000000"/>
          <w:sz w:val="22"/>
          <w:lang w:val="en-GB" w:eastAsia="pl-PL"/>
        </w:rPr>
        <w:t xml:space="preserve">national and </w:t>
      </w:r>
      <w:r w:rsidRPr="00D76D15">
        <w:rPr>
          <w:rFonts w:ascii="Calibri" w:hAnsi="Calibri" w:cs="Calibri"/>
          <w:color w:val="000000"/>
          <w:sz w:val="22"/>
          <w:lang w:val="en-GB" w:eastAsia="pl-PL"/>
        </w:rPr>
        <w:t>regional ecosystems stan</w:t>
      </w:r>
      <w:r w:rsidRPr="000C5FC5">
        <w:rPr>
          <w:rFonts w:ascii="Calibri" w:hAnsi="Calibri" w:cs="Calibri"/>
          <w:color w:val="000000"/>
          <w:sz w:val="22"/>
          <w:lang w:val="en-GB" w:eastAsia="pl-PL"/>
        </w:rPr>
        <w:t>d out particularly</w:t>
      </w:r>
      <w:r>
        <w:rPr>
          <w:rFonts w:ascii="Calibri" w:hAnsi="Calibri" w:cs="Calibri"/>
          <w:color w:val="000000"/>
          <w:sz w:val="22"/>
          <w:lang w:val="en-GB" w:eastAsia="pl-PL"/>
        </w:rPr>
        <w:t xml:space="preserve"> for the presence of umbrella organisations and consortia.</w:t>
      </w:r>
    </w:p>
    <w:p w:rsidR="004160B9" w:rsidRPr="007448C1" w:rsidRDefault="004160B9" w:rsidP="007C608B">
      <w:pPr>
        <w:ind w:left="0"/>
        <w:rPr>
          <w:rFonts w:ascii="Calibri" w:hAnsi="Calibri"/>
          <w:color w:val="000000"/>
          <w:sz w:val="22"/>
          <w:lang w:val="en-GB" w:eastAsia="pl-PL"/>
        </w:rPr>
      </w:pPr>
      <w:r w:rsidRPr="007448C1">
        <w:rPr>
          <w:rFonts w:ascii="Calibri" w:hAnsi="Calibri"/>
          <w:color w:val="000000"/>
          <w:sz w:val="22"/>
          <w:lang w:val="en-GB" w:eastAsia="pl-PL"/>
        </w:rPr>
        <w:t xml:space="preserve">The </w:t>
      </w:r>
      <w:r>
        <w:rPr>
          <w:rFonts w:ascii="Calibri" w:hAnsi="Calibri"/>
          <w:color w:val="000000"/>
          <w:sz w:val="22"/>
          <w:lang w:val="en-GB" w:eastAsia="pl-PL"/>
        </w:rPr>
        <w:t xml:space="preserve">challenges </w:t>
      </w:r>
      <w:r w:rsidR="007C608B">
        <w:rPr>
          <w:rFonts w:ascii="Calibri" w:hAnsi="Calibri"/>
          <w:color w:val="000000"/>
          <w:sz w:val="22"/>
          <w:lang w:val="en-GB" w:eastAsia="pl-PL"/>
        </w:rPr>
        <w:t xml:space="preserve">which the recommendations aim to tackle are </w:t>
      </w:r>
      <w:r w:rsidRPr="007448C1">
        <w:rPr>
          <w:rFonts w:ascii="Calibri" w:hAnsi="Calibri"/>
          <w:color w:val="000000"/>
          <w:sz w:val="22"/>
          <w:lang w:val="en-GB" w:eastAsia="pl-PL"/>
        </w:rPr>
        <w:t>mainly related to support services a</w:t>
      </w:r>
      <w:r w:rsidR="007C608B">
        <w:rPr>
          <w:rFonts w:ascii="Calibri" w:hAnsi="Calibri"/>
          <w:color w:val="000000"/>
          <w:sz w:val="22"/>
          <w:lang w:val="en-GB" w:eastAsia="pl-PL"/>
        </w:rPr>
        <w:t>nd networking: risk of burnout of the SEs staff</w:t>
      </w:r>
      <w:r w:rsidRPr="007448C1">
        <w:rPr>
          <w:rFonts w:ascii="Calibri" w:hAnsi="Calibri"/>
          <w:color w:val="000000"/>
          <w:sz w:val="22"/>
          <w:lang w:val="en-GB" w:eastAsia="pl-PL"/>
        </w:rPr>
        <w:t>; the lack of managerial and entrepreneurial skills; problems in interfacing with the public administration (often representing the only customer); access to finance and different funding instruments; networking is difficult and often seen as a waste of time; lack of connection between the social cooperatives and the territory to which they belong; marginality is a crucial weakness, both in terms of connections and of mobility; the size of social cooperatives is a critical point since there is fierce competition in this sector, especially with big cooperatives (not rooted in the territory) and for-profit businesses; communication is another critical point, together with a sort of digital divide in the marginal areas which are sparsely populated.</w:t>
      </w:r>
    </w:p>
    <w:p w:rsidR="005A1C94" w:rsidRDefault="005A1C94" w:rsidP="004C693F">
      <w:pPr>
        <w:pStyle w:val="CE-StandardText"/>
      </w:pPr>
    </w:p>
    <w:p w:rsidR="005A1C94" w:rsidRDefault="005A1C94" w:rsidP="004C693F">
      <w:pPr>
        <w:pStyle w:val="CE-StandardText"/>
      </w:pPr>
    </w:p>
    <w:p w:rsidR="005A1C94" w:rsidRDefault="005A1C94" w:rsidP="005A1C94">
      <w:pPr>
        <w:pStyle w:val="CE-HeadlineSubtitle"/>
        <w:jc w:val="both"/>
      </w:pPr>
      <w:r>
        <w:t>Main SENTINEL activities and results leading to the recommendations (~1000 characters)</w:t>
      </w:r>
    </w:p>
    <w:p w:rsidR="005A1C94" w:rsidRDefault="005A1C94" w:rsidP="005A1C94">
      <w:pPr>
        <w:pStyle w:val="CE-StandardText"/>
      </w:pPr>
    </w:p>
    <w:p w:rsidR="004E22DE" w:rsidRPr="007448C1" w:rsidRDefault="004E22DE" w:rsidP="00FD1E2F">
      <w:pPr>
        <w:ind w:left="0"/>
        <w:rPr>
          <w:rFonts w:ascii="Calibri" w:hAnsi="Calibri" w:cs="Calibri"/>
          <w:sz w:val="22"/>
          <w:lang w:val="en-GB"/>
        </w:rPr>
      </w:pPr>
      <w:r w:rsidRPr="007448C1">
        <w:rPr>
          <w:rFonts w:ascii="Calibri" w:hAnsi="Calibri" w:cs="Calibri"/>
          <w:sz w:val="22"/>
          <w:lang w:val="en-GB"/>
        </w:rPr>
        <w:t>The</w:t>
      </w:r>
      <w:r>
        <w:rPr>
          <w:rFonts w:ascii="Calibri" w:hAnsi="Calibri" w:cs="Calibri"/>
          <w:sz w:val="22"/>
          <w:lang w:val="en-GB"/>
        </w:rPr>
        <w:t xml:space="preserve"> recommendations are based mainly on the findings of the pilot action carried out by the Italian partners</w:t>
      </w:r>
      <w:r w:rsidRPr="004E22DE">
        <w:rPr>
          <w:rFonts w:ascii="Calibri" w:hAnsi="Calibri" w:cs="Calibri"/>
          <w:sz w:val="22"/>
          <w:lang w:val="en-GB"/>
        </w:rPr>
        <w:t xml:space="preserve"> </w:t>
      </w:r>
      <w:r>
        <w:rPr>
          <w:rFonts w:ascii="Calibri" w:hAnsi="Calibri" w:cs="Calibri"/>
          <w:sz w:val="22"/>
          <w:lang w:val="en-GB"/>
        </w:rPr>
        <w:t xml:space="preserve">in </w:t>
      </w:r>
      <w:proofErr w:type="spellStart"/>
      <w:r>
        <w:rPr>
          <w:rFonts w:ascii="Calibri" w:hAnsi="Calibri" w:cs="Calibri"/>
          <w:sz w:val="22"/>
          <w:lang w:val="en-GB"/>
        </w:rPr>
        <w:t>Carnia</w:t>
      </w:r>
      <w:proofErr w:type="spellEnd"/>
      <w:r>
        <w:rPr>
          <w:rFonts w:ascii="Calibri" w:hAnsi="Calibri" w:cs="Calibri"/>
          <w:sz w:val="22"/>
          <w:lang w:val="en-GB"/>
        </w:rPr>
        <w:t xml:space="preserve"> and </w:t>
      </w:r>
      <w:proofErr w:type="spellStart"/>
      <w:r>
        <w:rPr>
          <w:rFonts w:ascii="Calibri" w:hAnsi="Calibri" w:cs="Calibri"/>
          <w:sz w:val="22"/>
          <w:lang w:val="en-GB"/>
        </w:rPr>
        <w:t>Cadore</w:t>
      </w:r>
      <w:proofErr w:type="spellEnd"/>
      <w:r>
        <w:rPr>
          <w:rFonts w:ascii="Calibri" w:hAnsi="Calibri" w:cs="Calibri"/>
          <w:sz w:val="22"/>
          <w:lang w:val="en-GB"/>
        </w:rPr>
        <w:t xml:space="preserve"> mountain areas, that was aimed at promoting the role of SEs as local community hubs. The</w:t>
      </w:r>
      <w:r w:rsidRPr="007448C1">
        <w:rPr>
          <w:rFonts w:ascii="Calibri" w:hAnsi="Calibri" w:cs="Calibri"/>
          <w:sz w:val="22"/>
          <w:lang w:val="en-GB"/>
        </w:rPr>
        <w:t xml:space="preserve"> purpose of SENTINEL’s pilot action was to demonstrate that Social Enterprises - Social Cooperatives in the specific case - can be actors of local development in marginal areas</w:t>
      </w:r>
      <w:r>
        <w:rPr>
          <w:rFonts w:ascii="Calibri" w:hAnsi="Calibri" w:cs="Calibri"/>
          <w:sz w:val="22"/>
          <w:lang w:val="en-GB"/>
        </w:rPr>
        <w:t>. The involved social enterprises</w:t>
      </w:r>
      <w:r w:rsidRPr="007448C1">
        <w:rPr>
          <w:rFonts w:ascii="Calibri" w:hAnsi="Calibri" w:cs="Calibri"/>
          <w:sz w:val="22"/>
          <w:lang w:val="en-GB"/>
        </w:rPr>
        <w:t xml:space="preserve"> develop</w:t>
      </w:r>
      <w:r>
        <w:rPr>
          <w:rFonts w:ascii="Calibri" w:hAnsi="Calibri" w:cs="Calibri"/>
          <w:sz w:val="22"/>
          <w:lang w:val="en-GB"/>
        </w:rPr>
        <w:t>ed</w:t>
      </w:r>
      <w:r w:rsidRPr="007448C1">
        <w:rPr>
          <w:rFonts w:ascii="Calibri" w:hAnsi="Calibri" w:cs="Calibri"/>
          <w:sz w:val="22"/>
          <w:lang w:val="en-GB"/>
        </w:rPr>
        <w:t xml:space="preserve">  coherent sets</w:t>
      </w:r>
      <w:r>
        <w:rPr>
          <w:rFonts w:ascii="Calibri" w:hAnsi="Calibri" w:cs="Calibri"/>
          <w:sz w:val="22"/>
          <w:lang w:val="en-GB"/>
        </w:rPr>
        <w:t xml:space="preserve"> of interventions to</w:t>
      </w:r>
      <w:r w:rsidRPr="007448C1">
        <w:rPr>
          <w:rFonts w:ascii="Calibri" w:hAnsi="Calibri" w:cs="Calibri"/>
          <w:sz w:val="22"/>
          <w:lang w:val="en-GB"/>
        </w:rPr>
        <w:t xml:space="preserve"> respond to local needs</w:t>
      </w:r>
      <w:r>
        <w:rPr>
          <w:rFonts w:ascii="Calibri" w:hAnsi="Calibri" w:cs="Calibri"/>
          <w:sz w:val="22"/>
          <w:lang w:val="en-GB"/>
        </w:rPr>
        <w:t>,  promoting</w:t>
      </w:r>
      <w:r w:rsidRPr="007448C1">
        <w:rPr>
          <w:rFonts w:ascii="Calibri" w:hAnsi="Calibri" w:cs="Calibri"/>
          <w:sz w:val="22"/>
          <w:lang w:val="en-GB"/>
        </w:rPr>
        <w:t xml:space="preserve"> territorial animation </w:t>
      </w:r>
      <w:r>
        <w:rPr>
          <w:rFonts w:ascii="Calibri" w:hAnsi="Calibri" w:cs="Calibri"/>
          <w:sz w:val="22"/>
          <w:lang w:val="en-GB"/>
        </w:rPr>
        <w:t xml:space="preserve">in order </w:t>
      </w:r>
      <w:r w:rsidRPr="007448C1">
        <w:rPr>
          <w:rFonts w:ascii="Calibri" w:hAnsi="Calibri" w:cs="Calibri"/>
          <w:sz w:val="22"/>
          <w:lang w:val="en-GB"/>
        </w:rPr>
        <w:t xml:space="preserve">to define the territorial capital value, to activate local communities and stakeholders and to promote the role of SEs. </w:t>
      </w:r>
      <w:r>
        <w:rPr>
          <w:rFonts w:ascii="Calibri" w:hAnsi="Calibri" w:cs="Calibri"/>
          <w:sz w:val="22"/>
          <w:lang w:val="en-GB"/>
        </w:rPr>
        <w:t xml:space="preserve">A specific objective was </w:t>
      </w:r>
      <w:r w:rsidRPr="007448C1">
        <w:rPr>
          <w:rFonts w:ascii="Calibri" w:hAnsi="Calibri" w:cs="Calibri"/>
          <w:sz w:val="22"/>
          <w:lang w:val="en-GB"/>
        </w:rPr>
        <w:t>to increase the know-how of companies located in marginal areas and to develop specific skills in local development,</w:t>
      </w:r>
      <w:r>
        <w:rPr>
          <w:rFonts w:ascii="Calibri" w:hAnsi="Calibri" w:cs="Calibri"/>
          <w:sz w:val="22"/>
          <w:lang w:val="en-GB"/>
        </w:rPr>
        <w:t xml:space="preserve"> and this was </w:t>
      </w:r>
      <w:r w:rsidR="00FD1E2F">
        <w:rPr>
          <w:rFonts w:ascii="Calibri" w:hAnsi="Calibri" w:cs="Calibri"/>
          <w:sz w:val="22"/>
          <w:lang w:val="en-GB"/>
        </w:rPr>
        <w:t>promoted by joint activities</w:t>
      </w:r>
      <w:r w:rsidRPr="007448C1">
        <w:rPr>
          <w:rFonts w:ascii="Calibri" w:hAnsi="Calibri" w:cs="Calibri"/>
          <w:sz w:val="22"/>
          <w:lang w:val="en-GB"/>
        </w:rPr>
        <w:t xml:space="preserve"> of the social cooperatives involved - ATI </w:t>
      </w:r>
      <w:proofErr w:type="spellStart"/>
      <w:r w:rsidRPr="007448C1">
        <w:rPr>
          <w:rFonts w:ascii="Calibri" w:hAnsi="Calibri" w:cs="Calibri"/>
          <w:sz w:val="22"/>
          <w:lang w:val="en-GB"/>
        </w:rPr>
        <w:t>Cramars</w:t>
      </w:r>
      <w:proofErr w:type="spellEnd"/>
      <w:r w:rsidRPr="007448C1">
        <w:rPr>
          <w:rFonts w:ascii="Calibri" w:hAnsi="Calibri" w:cs="Calibri"/>
          <w:sz w:val="22"/>
          <w:lang w:val="en-GB"/>
        </w:rPr>
        <w:t xml:space="preserve"> and La </w:t>
      </w:r>
      <w:proofErr w:type="spellStart"/>
      <w:r w:rsidRPr="007448C1">
        <w:rPr>
          <w:rFonts w:ascii="Calibri" w:hAnsi="Calibri" w:cs="Calibri"/>
          <w:sz w:val="22"/>
          <w:lang w:val="en-GB"/>
        </w:rPr>
        <w:t>Cadore</w:t>
      </w:r>
      <w:proofErr w:type="spellEnd"/>
      <w:r w:rsidRPr="007448C1">
        <w:rPr>
          <w:rFonts w:ascii="Calibri" w:hAnsi="Calibri" w:cs="Calibri"/>
          <w:sz w:val="22"/>
          <w:lang w:val="en-GB"/>
        </w:rPr>
        <w:t xml:space="preserve">. Both these SEs are well established in two target areas and </w:t>
      </w:r>
      <w:r w:rsidR="00FD1E2F">
        <w:rPr>
          <w:rFonts w:ascii="Calibri" w:hAnsi="Calibri" w:cs="Calibri"/>
          <w:sz w:val="22"/>
          <w:lang w:val="en-GB"/>
        </w:rPr>
        <w:t>their experience permitted to define also business plans that can develop the SEs but also that can give</w:t>
      </w:r>
      <w:r w:rsidRPr="007448C1">
        <w:rPr>
          <w:rFonts w:ascii="Calibri" w:hAnsi="Calibri" w:cs="Calibri"/>
          <w:sz w:val="22"/>
          <w:lang w:val="en-GB"/>
        </w:rPr>
        <w:t xml:space="preserve"> </w:t>
      </w:r>
      <w:r w:rsidR="00FD1E2F">
        <w:rPr>
          <w:rFonts w:ascii="Calibri" w:hAnsi="Calibri" w:cs="Calibri"/>
          <w:sz w:val="22"/>
          <w:lang w:val="en-GB"/>
        </w:rPr>
        <w:t xml:space="preserve">economic and </w:t>
      </w:r>
      <w:r w:rsidRPr="007448C1">
        <w:rPr>
          <w:rFonts w:ascii="Calibri" w:hAnsi="Calibri" w:cs="Calibri"/>
          <w:sz w:val="22"/>
          <w:lang w:val="en-GB"/>
        </w:rPr>
        <w:t xml:space="preserve">social contribution to their communities. In this joint initiative, the SEs used their internal resources and experience to develop innovative solutions and tools which defined a framework of </w:t>
      </w:r>
      <w:r w:rsidR="00FD1E2F">
        <w:rPr>
          <w:rFonts w:ascii="Calibri" w:hAnsi="Calibri" w:cs="Calibri"/>
          <w:sz w:val="22"/>
          <w:lang w:val="en-GB"/>
        </w:rPr>
        <w:t xml:space="preserve">inter-cooperative and cross-regional </w:t>
      </w:r>
      <w:r w:rsidRPr="007448C1">
        <w:rPr>
          <w:rFonts w:ascii="Calibri" w:hAnsi="Calibri" w:cs="Calibri"/>
          <w:sz w:val="22"/>
          <w:lang w:val="en-GB"/>
        </w:rPr>
        <w:t>networking activities oriented towa</w:t>
      </w:r>
      <w:r w:rsidR="00FD1E2F">
        <w:rPr>
          <w:rFonts w:ascii="Calibri" w:hAnsi="Calibri" w:cs="Calibri"/>
          <w:sz w:val="22"/>
          <w:lang w:val="en-GB"/>
        </w:rPr>
        <w:t>rds the local development of mountain areas.</w:t>
      </w:r>
    </w:p>
    <w:p w:rsidR="005A1C94" w:rsidRDefault="005A1C94" w:rsidP="004C693F">
      <w:pPr>
        <w:pStyle w:val="CE-StandardText"/>
      </w:pPr>
    </w:p>
    <w:p w:rsidR="004C693F" w:rsidRDefault="004C693F" w:rsidP="005A1C94">
      <w:pPr>
        <w:pStyle w:val="CE-HeadlineSubtitle"/>
        <w:jc w:val="both"/>
      </w:pPr>
      <w:r>
        <w:lastRenderedPageBreak/>
        <w:t>Summary of policy recommendations formulated (~4000 characters)</w:t>
      </w:r>
    </w:p>
    <w:p w:rsidR="004C693F" w:rsidRDefault="004C693F" w:rsidP="004C693F">
      <w:pPr>
        <w:pStyle w:val="CE-StandardText"/>
      </w:pPr>
    </w:p>
    <w:p w:rsidR="004C693F" w:rsidRPr="009573E6" w:rsidRDefault="009573E6" w:rsidP="009573E6">
      <w:pPr>
        <w:pStyle w:val="Standard"/>
        <w:jc w:val="both"/>
        <w:rPr>
          <w:rFonts w:ascii="Calibri" w:eastAsia="Times New Roman" w:hAnsi="Calibri" w:cs="Calibri"/>
          <w:kern w:val="0"/>
          <w:sz w:val="22"/>
          <w:szCs w:val="20"/>
          <w:lang w:val="en-GB" w:eastAsia="en-US" w:bidi="ar-SA"/>
        </w:rPr>
      </w:pPr>
      <w:bookmarkStart w:id="0" w:name="_GoBack"/>
      <w:bookmarkEnd w:id="0"/>
      <w:r w:rsidRPr="009573E6">
        <w:rPr>
          <w:rFonts w:ascii="Calibri" w:eastAsia="Times New Roman" w:hAnsi="Calibri" w:cs="Calibri"/>
          <w:kern w:val="0"/>
          <w:sz w:val="22"/>
          <w:szCs w:val="20"/>
          <w:lang w:val="en-GB" w:eastAsia="en-US" w:bidi="ar-SA"/>
        </w:rPr>
        <w:t xml:space="preserve">One of the main elements coming from the SENTINEL experience is the need for a SE to carry out activities with the goal to have social impact: considering marginal areas, the evidence suggests that an enterprise is a social one when it concretely produces a social impact. </w:t>
      </w:r>
      <w:bookmarkStart w:id="1" w:name="tw-target-text"/>
      <w:bookmarkEnd w:id="1"/>
      <w:r w:rsidRPr="009573E6">
        <w:rPr>
          <w:rFonts w:ascii="Calibri" w:eastAsia="Times New Roman" w:hAnsi="Calibri" w:cs="Calibri"/>
          <w:kern w:val="0"/>
          <w:sz w:val="22"/>
          <w:szCs w:val="20"/>
          <w:lang w:val="en-GB" w:eastAsia="en-US" w:bidi="ar-SA"/>
        </w:rPr>
        <w:t>The issue of social impact, especially in marginal and peripheral areas, becomes particularly significant in relation to the conditions of socio-economic frailty present in peripheral realities. Another element is trust</w:t>
      </w:r>
      <w:r>
        <w:rPr>
          <w:rFonts w:ascii="Calibri" w:eastAsia="Times New Roman" w:hAnsi="Calibri" w:cs="Calibri"/>
          <w:kern w:val="0"/>
          <w:sz w:val="22"/>
          <w:szCs w:val="20"/>
          <w:lang w:val="en-GB" w:eastAsia="en-US" w:bidi="ar-SA"/>
        </w:rPr>
        <w:t>: c</w:t>
      </w:r>
      <w:r w:rsidRPr="009573E6">
        <w:rPr>
          <w:rFonts w:ascii="Calibri" w:eastAsia="Times New Roman" w:hAnsi="Calibri" w:cs="Calibri"/>
          <w:kern w:val="0"/>
          <w:sz w:val="22"/>
          <w:szCs w:val="20"/>
          <w:lang w:val="en-GB" w:eastAsia="en-US" w:bidi="ar-SA"/>
        </w:rPr>
        <w:t>onsidering these socio-economic conditions, the quality of life of people is increasingly threatened by economic and financial variables and any development strategies or business initiatives in local communities can be successful only if they do consider the importance of trust, activating value-based relationships between people and among different local actors. Local dimension becomes in this context a challenging definition: social enterprises size and the characteristic to be rooted in the local communities seem crucial elements.</w:t>
      </w:r>
    </w:p>
    <w:p w:rsidR="009573E6" w:rsidRPr="009573E6" w:rsidRDefault="009573E6" w:rsidP="009573E6">
      <w:pPr>
        <w:pStyle w:val="PreformattedText"/>
        <w:jc w:val="both"/>
        <w:rPr>
          <w:rFonts w:ascii="Calibri" w:eastAsia="Times New Roman" w:hAnsi="Calibri" w:cs="Calibri"/>
          <w:kern w:val="0"/>
          <w:sz w:val="22"/>
          <w:szCs w:val="20"/>
          <w:lang w:val="en-GB" w:eastAsia="en-US" w:bidi="ar-SA"/>
        </w:rPr>
      </w:pPr>
      <w:r w:rsidRPr="009573E6">
        <w:rPr>
          <w:rFonts w:ascii="Calibri" w:eastAsia="Times New Roman" w:hAnsi="Calibri" w:cs="Calibri"/>
          <w:kern w:val="0"/>
          <w:sz w:val="22"/>
          <w:szCs w:val="20"/>
          <w:lang w:val="en-GB" w:eastAsia="en-US" w:bidi="ar-SA"/>
        </w:rPr>
        <w:t xml:space="preserve">In the development of the SENTINEL project one of the objectives was to define support services and innovative networking models, and the following elements can be transferred from the pilots’ experience to an interregional / transnational </w:t>
      </w:r>
      <w:r w:rsidR="00D35D2D">
        <w:rPr>
          <w:rFonts w:ascii="Calibri" w:eastAsia="Times New Roman" w:hAnsi="Calibri" w:cs="Calibri"/>
          <w:kern w:val="0"/>
          <w:sz w:val="22"/>
          <w:szCs w:val="20"/>
          <w:lang w:val="en-GB" w:eastAsia="en-US" w:bidi="ar-SA"/>
        </w:rPr>
        <w:t>strategy</w:t>
      </w:r>
      <w:r w:rsidRPr="009573E6">
        <w:rPr>
          <w:rFonts w:ascii="Calibri" w:eastAsia="Times New Roman" w:hAnsi="Calibri" w:cs="Calibri"/>
          <w:kern w:val="0"/>
          <w:sz w:val="22"/>
          <w:szCs w:val="20"/>
          <w:lang w:val="en-GB" w:eastAsia="en-US" w:bidi="ar-SA"/>
        </w:rPr>
        <w:t xml:space="preserve">: </w:t>
      </w:r>
    </w:p>
    <w:p w:rsidR="009573E6" w:rsidRPr="009573E6" w:rsidRDefault="009573E6" w:rsidP="00D35D2D">
      <w:pPr>
        <w:pStyle w:val="PreformattedText"/>
        <w:numPr>
          <w:ilvl w:val="0"/>
          <w:numId w:val="39"/>
        </w:numPr>
        <w:jc w:val="both"/>
        <w:rPr>
          <w:rFonts w:ascii="Calibri" w:eastAsia="Times New Roman" w:hAnsi="Calibri" w:cs="Calibri"/>
          <w:kern w:val="0"/>
          <w:sz w:val="22"/>
          <w:szCs w:val="20"/>
          <w:lang w:val="en-GB" w:eastAsia="en-US" w:bidi="ar-SA"/>
        </w:rPr>
      </w:pPr>
      <w:r w:rsidRPr="009573E6">
        <w:rPr>
          <w:rFonts w:ascii="Calibri" w:eastAsia="Times New Roman" w:hAnsi="Calibri" w:cs="Calibri"/>
          <w:kern w:val="0"/>
          <w:sz w:val="22"/>
          <w:szCs w:val="20"/>
          <w:lang w:val="en-GB" w:eastAsia="en-US" w:bidi="ar-SA"/>
        </w:rPr>
        <w:t xml:space="preserve">Emphasising the importance of a comprehensive model, which goes beyond capacity building activities providing an </w:t>
      </w:r>
      <w:r w:rsidR="00D35D2D">
        <w:rPr>
          <w:rFonts w:ascii="Calibri" w:eastAsia="Times New Roman" w:hAnsi="Calibri" w:cs="Calibri"/>
          <w:kern w:val="0"/>
          <w:sz w:val="22"/>
          <w:szCs w:val="20"/>
          <w:lang w:val="en-GB" w:eastAsia="en-US" w:bidi="ar-SA"/>
        </w:rPr>
        <w:t>inclusive</w:t>
      </w:r>
      <w:r w:rsidRPr="009573E6">
        <w:rPr>
          <w:rFonts w:ascii="Calibri" w:eastAsia="Times New Roman" w:hAnsi="Calibri" w:cs="Calibri"/>
          <w:kern w:val="0"/>
          <w:sz w:val="22"/>
          <w:szCs w:val="20"/>
          <w:lang w:val="en-GB" w:eastAsia="en-US" w:bidi="ar-SA"/>
        </w:rPr>
        <w:t xml:space="preserve"> support ecosystem;</w:t>
      </w:r>
    </w:p>
    <w:p w:rsidR="009573E6" w:rsidRPr="009573E6" w:rsidRDefault="009573E6" w:rsidP="009573E6">
      <w:pPr>
        <w:pStyle w:val="PreformattedText"/>
        <w:numPr>
          <w:ilvl w:val="0"/>
          <w:numId w:val="39"/>
        </w:numPr>
        <w:jc w:val="both"/>
        <w:rPr>
          <w:rFonts w:ascii="Calibri" w:eastAsia="Times New Roman" w:hAnsi="Calibri" w:cs="Calibri"/>
          <w:kern w:val="0"/>
          <w:sz w:val="22"/>
          <w:szCs w:val="20"/>
          <w:lang w:val="en-GB" w:eastAsia="en-US" w:bidi="ar-SA"/>
        </w:rPr>
      </w:pPr>
      <w:r w:rsidRPr="009573E6">
        <w:rPr>
          <w:rFonts w:ascii="Calibri" w:eastAsia="Times New Roman" w:hAnsi="Calibri" w:cs="Calibri"/>
          <w:kern w:val="0"/>
          <w:sz w:val="22"/>
          <w:szCs w:val="20"/>
          <w:lang w:val="en-GB" w:eastAsia="en-US" w:bidi="ar-SA"/>
        </w:rPr>
        <w:t>Ensuring flexibility in the provision of support measures to target groups, based on identified needs;</w:t>
      </w:r>
    </w:p>
    <w:p w:rsidR="009573E6" w:rsidRPr="009573E6" w:rsidRDefault="009573E6" w:rsidP="009573E6">
      <w:pPr>
        <w:pStyle w:val="PreformattedText"/>
        <w:numPr>
          <w:ilvl w:val="0"/>
          <w:numId w:val="39"/>
        </w:numPr>
        <w:jc w:val="both"/>
        <w:rPr>
          <w:rFonts w:ascii="Calibri" w:eastAsia="Times New Roman" w:hAnsi="Calibri" w:cs="Calibri"/>
          <w:kern w:val="0"/>
          <w:sz w:val="22"/>
          <w:szCs w:val="20"/>
          <w:lang w:val="en-GB" w:eastAsia="en-US" w:bidi="ar-SA"/>
        </w:rPr>
      </w:pPr>
      <w:r w:rsidRPr="009573E6">
        <w:rPr>
          <w:rFonts w:ascii="Calibri" w:eastAsia="Times New Roman" w:hAnsi="Calibri" w:cs="Calibri"/>
          <w:kern w:val="0"/>
          <w:sz w:val="22"/>
          <w:szCs w:val="20"/>
          <w:lang w:val="en-GB" w:eastAsia="en-US" w:bidi="ar-SA"/>
        </w:rPr>
        <w:t>Providing guidance and tools on how to foster networking and cooperation, which were recognised as key success factors in the pilot actions;</w:t>
      </w:r>
    </w:p>
    <w:p w:rsidR="009573E6" w:rsidRPr="009573E6" w:rsidRDefault="009573E6" w:rsidP="009573E6">
      <w:pPr>
        <w:pStyle w:val="PreformattedText"/>
        <w:numPr>
          <w:ilvl w:val="0"/>
          <w:numId w:val="39"/>
        </w:numPr>
        <w:jc w:val="both"/>
        <w:rPr>
          <w:rFonts w:ascii="Calibri" w:eastAsia="Times New Roman" w:hAnsi="Calibri" w:cs="Calibri"/>
          <w:kern w:val="0"/>
          <w:sz w:val="22"/>
          <w:szCs w:val="20"/>
          <w:lang w:val="en-GB" w:eastAsia="en-US" w:bidi="ar-SA"/>
        </w:rPr>
      </w:pPr>
      <w:r w:rsidRPr="009573E6">
        <w:rPr>
          <w:rFonts w:ascii="Calibri" w:eastAsia="Times New Roman" w:hAnsi="Calibri" w:cs="Calibri"/>
          <w:kern w:val="0"/>
          <w:sz w:val="22"/>
          <w:szCs w:val="20"/>
          <w:lang w:val="en-GB" w:eastAsia="en-US" w:bidi="ar-SA"/>
        </w:rPr>
        <w:t>Making available operational toolboxes (approaches, skills, learning tools, etc.);</w:t>
      </w:r>
    </w:p>
    <w:p w:rsidR="009573E6" w:rsidRPr="009573E6" w:rsidRDefault="009573E6" w:rsidP="009573E6">
      <w:pPr>
        <w:pStyle w:val="PreformattedText"/>
        <w:numPr>
          <w:ilvl w:val="0"/>
          <w:numId w:val="39"/>
        </w:numPr>
        <w:jc w:val="both"/>
        <w:rPr>
          <w:rFonts w:ascii="Calibri" w:eastAsia="Times New Roman" w:hAnsi="Calibri" w:cs="Calibri"/>
          <w:kern w:val="0"/>
          <w:sz w:val="22"/>
          <w:szCs w:val="20"/>
          <w:lang w:val="en-GB" w:eastAsia="en-US" w:bidi="ar-SA"/>
        </w:rPr>
      </w:pPr>
      <w:r w:rsidRPr="009573E6">
        <w:rPr>
          <w:rFonts w:ascii="Calibri" w:eastAsia="Times New Roman" w:hAnsi="Calibri" w:cs="Calibri"/>
          <w:kern w:val="0"/>
          <w:sz w:val="22"/>
          <w:szCs w:val="20"/>
          <w:lang w:val="en-GB" w:eastAsia="en-US" w:bidi="ar-SA"/>
        </w:rPr>
        <w:t>Providing a proper mix of support services (at enterprise level and at network level);</w:t>
      </w:r>
    </w:p>
    <w:p w:rsidR="009573E6" w:rsidRPr="009573E6" w:rsidRDefault="009573E6" w:rsidP="009573E6">
      <w:pPr>
        <w:pStyle w:val="PreformattedText"/>
        <w:numPr>
          <w:ilvl w:val="0"/>
          <w:numId w:val="39"/>
        </w:numPr>
        <w:jc w:val="both"/>
        <w:rPr>
          <w:rFonts w:ascii="Calibri" w:eastAsia="Times New Roman" w:hAnsi="Calibri" w:cs="Calibri"/>
          <w:kern w:val="0"/>
          <w:sz w:val="22"/>
          <w:szCs w:val="20"/>
          <w:lang w:val="en-GB" w:eastAsia="en-US" w:bidi="ar-SA"/>
        </w:rPr>
      </w:pPr>
      <w:r w:rsidRPr="009573E6">
        <w:rPr>
          <w:rFonts w:ascii="Calibri" w:eastAsia="Times New Roman" w:hAnsi="Calibri" w:cs="Calibri"/>
          <w:kern w:val="0"/>
          <w:sz w:val="22"/>
          <w:szCs w:val="20"/>
          <w:lang w:val="en-GB" w:eastAsia="en-US" w:bidi="ar-SA"/>
        </w:rPr>
        <w:t>Importance of high-quality analysis of the needs of target groups, which is a basis for developing tailored work plans</w:t>
      </w:r>
      <w:r w:rsidR="00D35D2D">
        <w:rPr>
          <w:rFonts w:ascii="Calibri" w:eastAsia="Times New Roman" w:hAnsi="Calibri" w:cs="Calibri"/>
          <w:kern w:val="0"/>
          <w:sz w:val="22"/>
          <w:szCs w:val="20"/>
          <w:lang w:val="en-GB" w:eastAsia="en-US" w:bidi="ar-SA"/>
        </w:rPr>
        <w:t xml:space="preserve">, </w:t>
      </w:r>
      <w:r w:rsidR="00D35D2D" w:rsidRPr="009573E6">
        <w:rPr>
          <w:rFonts w:ascii="Calibri" w:eastAsia="Times New Roman" w:hAnsi="Calibri" w:cs="Calibri"/>
          <w:kern w:val="0"/>
          <w:sz w:val="22"/>
          <w:szCs w:val="20"/>
          <w:lang w:val="en-GB" w:eastAsia="en-US" w:bidi="ar-SA"/>
        </w:rPr>
        <w:t>as well as engagement of all the relevant stakeholder organization</w:t>
      </w:r>
      <w:r w:rsidRPr="009573E6">
        <w:rPr>
          <w:rFonts w:ascii="Calibri" w:eastAsia="Times New Roman" w:hAnsi="Calibri" w:cs="Calibri"/>
          <w:kern w:val="0"/>
          <w:sz w:val="22"/>
          <w:szCs w:val="20"/>
          <w:lang w:val="en-GB" w:eastAsia="en-US" w:bidi="ar-SA"/>
        </w:rPr>
        <w:t xml:space="preserve">;  </w:t>
      </w:r>
    </w:p>
    <w:p w:rsidR="004C693F" w:rsidRPr="009573E6" w:rsidRDefault="00D35D2D" w:rsidP="00D35D2D">
      <w:pPr>
        <w:pStyle w:val="CE-StandardText"/>
        <w:spacing w:before="0" w:line="240" w:lineRule="auto"/>
        <w:rPr>
          <w:rFonts w:ascii="Calibri" w:hAnsi="Calibri" w:cs="Calibri"/>
          <w:color w:val="auto"/>
          <w:sz w:val="22"/>
          <w:szCs w:val="20"/>
        </w:rPr>
      </w:pPr>
      <w:r>
        <w:rPr>
          <w:rFonts w:ascii="Calibri" w:hAnsi="Calibri" w:cs="Calibri"/>
          <w:color w:val="auto"/>
          <w:sz w:val="22"/>
          <w:szCs w:val="20"/>
        </w:rPr>
        <w:t>The policy recommendations can be summarised as follows:</w:t>
      </w:r>
    </w:p>
    <w:p w:rsidR="00000000" w:rsidRPr="009573E6" w:rsidRDefault="00013B9A" w:rsidP="00D35D2D">
      <w:pPr>
        <w:pStyle w:val="CE-HeadlineTitle"/>
        <w:numPr>
          <w:ilvl w:val="0"/>
          <w:numId w:val="37"/>
        </w:numPr>
        <w:spacing w:after="0" w:line="240" w:lineRule="auto"/>
        <w:rPr>
          <w:rFonts w:ascii="Calibri" w:hAnsi="Calibri" w:cs="Calibri"/>
          <w:caps w:val="0"/>
          <w:color w:val="auto"/>
          <w:spacing w:val="0"/>
          <w:kern w:val="0"/>
          <w:sz w:val="22"/>
          <w:szCs w:val="20"/>
        </w:rPr>
      </w:pPr>
      <w:r w:rsidRPr="009573E6">
        <w:rPr>
          <w:rFonts w:ascii="Calibri" w:hAnsi="Calibri" w:cs="Calibri"/>
          <w:caps w:val="0"/>
          <w:color w:val="auto"/>
          <w:spacing w:val="0"/>
          <w:kern w:val="0"/>
          <w:sz w:val="22"/>
          <w:szCs w:val="20"/>
        </w:rPr>
        <w:t>Strengthening the promoting social entrepreneurship as an element of social cohesion;</w:t>
      </w:r>
    </w:p>
    <w:p w:rsidR="00D35D2D" w:rsidRDefault="00013B9A" w:rsidP="00D35D2D">
      <w:pPr>
        <w:pStyle w:val="CE-HeadlineTitle"/>
        <w:numPr>
          <w:ilvl w:val="0"/>
          <w:numId w:val="37"/>
        </w:numPr>
        <w:spacing w:after="0" w:line="240" w:lineRule="auto"/>
        <w:rPr>
          <w:rFonts w:ascii="Calibri" w:hAnsi="Calibri" w:cs="Calibri"/>
          <w:caps w:val="0"/>
          <w:color w:val="auto"/>
          <w:spacing w:val="0"/>
          <w:kern w:val="0"/>
          <w:sz w:val="22"/>
          <w:szCs w:val="20"/>
        </w:rPr>
      </w:pPr>
      <w:r w:rsidRPr="009573E6">
        <w:rPr>
          <w:rFonts w:ascii="Calibri" w:hAnsi="Calibri" w:cs="Calibri"/>
          <w:caps w:val="0"/>
          <w:color w:val="auto"/>
          <w:spacing w:val="0"/>
          <w:kern w:val="0"/>
          <w:sz w:val="22"/>
          <w:szCs w:val="20"/>
        </w:rPr>
        <w:t xml:space="preserve">Supporting the specificity of social enterprises by establishing their participatory dimension,their </w:t>
      </w:r>
      <w:r w:rsidRPr="009573E6">
        <w:rPr>
          <w:rFonts w:ascii="Calibri" w:hAnsi="Calibri" w:cs="Calibri"/>
          <w:caps w:val="0"/>
          <w:color w:val="auto"/>
          <w:spacing w:val="0"/>
          <w:kern w:val="0"/>
          <w:sz w:val="22"/>
          <w:szCs w:val="20"/>
        </w:rPr>
        <w:t>role in local sustainable development processes, their ability to encourage the empowerment of people and local communitie</w:t>
      </w:r>
      <w:r w:rsidR="00D35D2D">
        <w:rPr>
          <w:rFonts w:ascii="Calibri" w:hAnsi="Calibri" w:cs="Calibri"/>
          <w:caps w:val="0"/>
          <w:color w:val="auto"/>
          <w:spacing w:val="0"/>
          <w:kern w:val="0"/>
          <w:sz w:val="22"/>
          <w:szCs w:val="20"/>
        </w:rPr>
        <w:t>s</w:t>
      </w:r>
      <w:r w:rsidRPr="009573E6">
        <w:rPr>
          <w:rFonts w:ascii="Calibri" w:hAnsi="Calibri" w:cs="Calibri"/>
          <w:caps w:val="0"/>
          <w:color w:val="auto"/>
          <w:spacing w:val="0"/>
          <w:kern w:val="0"/>
          <w:sz w:val="22"/>
          <w:szCs w:val="20"/>
        </w:rPr>
        <w:t xml:space="preserve">; </w:t>
      </w:r>
    </w:p>
    <w:p w:rsidR="00000000" w:rsidRPr="00D35D2D" w:rsidRDefault="00013B9A" w:rsidP="00D35D2D">
      <w:pPr>
        <w:pStyle w:val="CE-HeadlineTitle"/>
        <w:numPr>
          <w:ilvl w:val="0"/>
          <w:numId w:val="37"/>
        </w:numPr>
        <w:spacing w:after="0" w:line="240" w:lineRule="auto"/>
        <w:rPr>
          <w:rFonts w:ascii="Calibri" w:hAnsi="Calibri" w:cs="Calibri"/>
          <w:caps w:val="0"/>
          <w:color w:val="auto"/>
          <w:spacing w:val="0"/>
          <w:kern w:val="0"/>
          <w:sz w:val="22"/>
          <w:szCs w:val="20"/>
        </w:rPr>
      </w:pPr>
      <w:r w:rsidRPr="00D35D2D">
        <w:rPr>
          <w:rFonts w:ascii="Calibri" w:hAnsi="Calibri" w:cs="Calibri"/>
          <w:caps w:val="0"/>
          <w:color w:val="auto"/>
          <w:spacing w:val="0"/>
          <w:kern w:val="0"/>
          <w:sz w:val="22"/>
          <w:szCs w:val="20"/>
        </w:rPr>
        <w:t>Supporting the development of SEs through training and financial resources in support of new social entrepreneurship at local lev</w:t>
      </w:r>
      <w:r w:rsidRPr="00D35D2D">
        <w:rPr>
          <w:rFonts w:ascii="Calibri" w:hAnsi="Calibri" w:cs="Calibri"/>
          <w:caps w:val="0"/>
          <w:color w:val="auto"/>
          <w:spacing w:val="0"/>
          <w:kern w:val="0"/>
          <w:sz w:val="22"/>
          <w:szCs w:val="20"/>
        </w:rPr>
        <w:t xml:space="preserve">el; </w:t>
      </w:r>
    </w:p>
    <w:p w:rsidR="00000000" w:rsidRPr="009573E6" w:rsidRDefault="00013B9A" w:rsidP="00D35D2D">
      <w:pPr>
        <w:pStyle w:val="CE-HeadlineTitle"/>
        <w:numPr>
          <w:ilvl w:val="0"/>
          <w:numId w:val="37"/>
        </w:numPr>
        <w:spacing w:after="0" w:line="240" w:lineRule="auto"/>
        <w:rPr>
          <w:rFonts w:ascii="Calibri" w:hAnsi="Calibri" w:cs="Calibri"/>
          <w:caps w:val="0"/>
          <w:color w:val="auto"/>
          <w:spacing w:val="0"/>
          <w:kern w:val="0"/>
          <w:sz w:val="22"/>
          <w:szCs w:val="20"/>
        </w:rPr>
      </w:pPr>
      <w:r w:rsidRPr="009573E6">
        <w:rPr>
          <w:rFonts w:ascii="Calibri" w:hAnsi="Calibri" w:cs="Calibri"/>
          <w:caps w:val="0"/>
          <w:color w:val="auto"/>
          <w:spacing w:val="0"/>
          <w:kern w:val="0"/>
          <w:sz w:val="22"/>
          <w:szCs w:val="20"/>
        </w:rPr>
        <w:t>Strengthening local processes and programs of co-planning capable of enhancing the social impact of local businesses in the various areas of activity in particular for their impact on employment, environmental sustainability and strengthening of bond</w:t>
      </w:r>
      <w:r w:rsidRPr="009573E6">
        <w:rPr>
          <w:rFonts w:ascii="Calibri" w:hAnsi="Calibri" w:cs="Calibri"/>
          <w:caps w:val="0"/>
          <w:color w:val="auto"/>
          <w:spacing w:val="0"/>
          <w:kern w:val="0"/>
          <w:sz w:val="22"/>
          <w:szCs w:val="20"/>
        </w:rPr>
        <w:t xml:space="preserve">s and trust networks; </w:t>
      </w:r>
    </w:p>
    <w:p w:rsidR="00000000" w:rsidRPr="009573E6" w:rsidRDefault="00013B9A" w:rsidP="00D35D2D">
      <w:pPr>
        <w:pStyle w:val="CE-HeadlineTitle"/>
        <w:numPr>
          <w:ilvl w:val="0"/>
          <w:numId w:val="37"/>
        </w:numPr>
        <w:spacing w:after="0" w:line="240" w:lineRule="auto"/>
        <w:rPr>
          <w:rFonts w:ascii="Calibri" w:hAnsi="Calibri" w:cs="Calibri"/>
          <w:caps w:val="0"/>
          <w:color w:val="auto"/>
          <w:spacing w:val="0"/>
          <w:kern w:val="0"/>
          <w:sz w:val="22"/>
          <w:szCs w:val="20"/>
        </w:rPr>
      </w:pPr>
      <w:r w:rsidRPr="009573E6">
        <w:rPr>
          <w:rFonts w:ascii="Calibri" w:hAnsi="Calibri" w:cs="Calibri"/>
          <w:caps w:val="0"/>
          <w:color w:val="auto"/>
          <w:spacing w:val="0"/>
          <w:kern w:val="0"/>
          <w:sz w:val="22"/>
          <w:szCs w:val="20"/>
        </w:rPr>
        <w:t xml:space="preserve">Promoting the role of SEs in the strategies and financial instruments of regional development and social inclusion (in particular in the ERDF and ESF funds); Strengthening the offer of training courses with methods and regulations </w:t>
      </w:r>
      <w:r w:rsidRPr="009573E6">
        <w:rPr>
          <w:rFonts w:ascii="Calibri" w:hAnsi="Calibri" w:cs="Calibri"/>
          <w:caps w:val="0"/>
          <w:color w:val="auto"/>
          <w:spacing w:val="0"/>
          <w:kern w:val="0"/>
          <w:sz w:val="22"/>
          <w:szCs w:val="20"/>
        </w:rPr>
        <w:t xml:space="preserve">suitable for the SEs operating in marginal areas; </w:t>
      </w:r>
    </w:p>
    <w:p w:rsidR="00000000" w:rsidRPr="009573E6" w:rsidRDefault="00013B9A" w:rsidP="00D35D2D">
      <w:pPr>
        <w:pStyle w:val="CE-HeadlineTitle"/>
        <w:numPr>
          <w:ilvl w:val="0"/>
          <w:numId w:val="37"/>
        </w:numPr>
        <w:spacing w:after="0" w:line="240" w:lineRule="auto"/>
        <w:rPr>
          <w:rFonts w:ascii="Calibri" w:hAnsi="Calibri" w:cs="Calibri"/>
          <w:caps w:val="0"/>
          <w:color w:val="auto"/>
          <w:spacing w:val="0"/>
          <w:kern w:val="0"/>
          <w:sz w:val="22"/>
          <w:szCs w:val="20"/>
        </w:rPr>
      </w:pPr>
      <w:r w:rsidRPr="009573E6">
        <w:rPr>
          <w:rFonts w:ascii="Calibri" w:hAnsi="Calibri" w:cs="Calibri"/>
          <w:caps w:val="0"/>
          <w:color w:val="auto"/>
          <w:spacing w:val="0"/>
          <w:kern w:val="0"/>
          <w:sz w:val="22"/>
          <w:szCs w:val="20"/>
        </w:rPr>
        <w:t>Strengthening investments in research and experimentation of social entrepreneurial experiences able to keep together the economic, environmental, educational and social variables of local development;</w:t>
      </w:r>
    </w:p>
    <w:p w:rsidR="00000000" w:rsidRPr="009573E6" w:rsidRDefault="00013B9A" w:rsidP="00D35D2D">
      <w:pPr>
        <w:pStyle w:val="CE-HeadlineTitle"/>
        <w:numPr>
          <w:ilvl w:val="0"/>
          <w:numId w:val="37"/>
        </w:numPr>
        <w:spacing w:after="0" w:line="240" w:lineRule="auto"/>
        <w:rPr>
          <w:rFonts w:ascii="Calibri" w:hAnsi="Calibri" w:cs="Calibri"/>
          <w:caps w:val="0"/>
          <w:color w:val="auto"/>
          <w:spacing w:val="0"/>
          <w:kern w:val="0"/>
          <w:sz w:val="22"/>
          <w:szCs w:val="20"/>
        </w:rPr>
      </w:pPr>
      <w:r w:rsidRPr="009573E6">
        <w:rPr>
          <w:rFonts w:ascii="Calibri" w:hAnsi="Calibri" w:cs="Calibri"/>
          <w:caps w:val="0"/>
          <w:color w:val="auto"/>
          <w:spacing w:val="0"/>
          <w:kern w:val="0"/>
          <w:sz w:val="22"/>
          <w:szCs w:val="20"/>
        </w:rPr>
        <w:t>Promoting open innovation paths, involving social enterprises in the co-planning and co-creation of products and services, also in a living lab approach;</w:t>
      </w:r>
    </w:p>
    <w:p w:rsidR="00000000" w:rsidRPr="009573E6" w:rsidRDefault="00013B9A" w:rsidP="00D35D2D">
      <w:pPr>
        <w:pStyle w:val="CE-HeadlineTitle"/>
        <w:numPr>
          <w:ilvl w:val="0"/>
          <w:numId w:val="37"/>
        </w:numPr>
        <w:spacing w:after="0" w:line="240" w:lineRule="auto"/>
        <w:rPr>
          <w:rFonts w:ascii="Calibri" w:hAnsi="Calibri" w:cs="Calibri"/>
          <w:caps w:val="0"/>
          <w:color w:val="auto"/>
          <w:spacing w:val="0"/>
          <w:kern w:val="0"/>
          <w:sz w:val="22"/>
          <w:szCs w:val="20"/>
        </w:rPr>
      </w:pPr>
      <w:r w:rsidRPr="009573E6">
        <w:rPr>
          <w:rFonts w:ascii="Calibri" w:hAnsi="Calibri" w:cs="Calibri"/>
          <w:caps w:val="0"/>
          <w:color w:val="auto"/>
          <w:spacing w:val="0"/>
          <w:kern w:val="0"/>
          <w:sz w:val="22"/>
          <w:szCs w:val="20"/>
        </w:rPr>
        <w:t>Promoting dedicated access to the supply of goods and services of public interest;</w:t>
      </w:r>
    </w:p>
    <w:p w:rsidR="00000000" w:rsidRPr="009573E6" w:rsidRDefault="00013B9A" w:rsidP="00D35D2D">
      <w:pPr>
        <w:pStyle w:val="CE-HeadlineTitle"/>
        <w:numPr>
          <w:ilvl w:val="0"/>
          <w:numId w:val="37"/>
        </w:numPr>
        <w:spacing w:after="0" w:line="240" w:lineRule="auto"/>
        <w:rPr>
          <w:rFonts w:ascii="Calibri" w:hAnsi="Calibri" w:cs="Calibri"/>
          <w:caps w:val="0"/>
          <w:color w:val="auto"/>
          <w:spacing w:val="0"/>
          <w:kern w:val="0"/>
          <w:sz w:val="22"/>
          <w:szCs w:val="20"/>
        </w:rPr>
      </w:pPr>
      <w:r w:rsidRPr="009573E6">
        <w:rPr>
          <w:rFonts w:ascii="Calibri" w:hAnsi="Calibri" w:cs="Calibri"/>
          <w:caps w:val="0"/>
          <w:color w:val="auto"/>
          <w:spacing w:val="0"/>
          <w:kern w:val="0"/>
          <w:sz w:val="22"/>
          <w:szCs w:val="20"/>
        </w:rPr>
        <w:t>Defining award cr</w:t>
      </w:r>
      <w:r w:rsidRPr="009573E6">
        <w:rPr>
          <w:rFonts w:ascii="Calibri" w:hAnsi="Calibri" w:cs="Calibri"/>
          <w:caps w:val="0"/>
          <w:color w:val="auto"/>
          <w:spacing w:val="0"/>
          <w:kern w:val="0"/>
          <w:sz w:val="22"/>
          <w:szCs w:val="20"/>
        </w:rPr>
        <w:t>iteria in the assignment of contributions and initiatives of public interest;</w:t>
      </w:r>
    </w:p>
    <w:p w:rsidR="00000000" w:rsidRPr="009573E6" w:rsidRDefault="00013B9A" w:rsidP="00D35D2D">
      <w:pPr>
        <w:pStyle w:val="CE-HeadlineTitle"/>
        <w:numPr>
          <w:ilvl w:val="0"/>
          <w:numId w:val="37"/>
        </w:numPr>
        <w:spacing w:after="0" w:line="240" w:lineRule="auto"/>
        <w:rPr>
          <w:rFonts w:ascii="Calibri" w:hAnsi="Calibri" w:cs="Calibri"/>
          <w:caps w:val="0"/>
          <w:color w:val="auto"/>
          <w:spacing w:val="0"/>
          <w:kern w:val="0"/>
          <w:sz w:val="22"/>
          <w:szCs w:val="20"/>
        </w:rPr>
      </w:pPr>
      <w:r w:rsidRPr="009573E6">
        <w:rPr>
          <w:rFonts w:ascii="Calibri" w:hAnsi="Calibri" w:cs="Calibri"/>
          <w:caps w:val="0"/>
          <w:color w:val="auto"/>
          <w:spacing w:val="0"/>
          <w:kern w:val="0"/>
          <w:sz w:val="22"/>
          <w:szCs w:val="20"/>
        </w:rPr>
        <w:t>Encouraging the involvement of social enterprises in the management of common goods, favo</w:t>
      </w:r>
      <w:r w:rsidR="00D35D2D">
        <w:rPr>
          <w:rFonts w:ascii="Calibri" w:hAnsi="Calibri" w:cs="Calibri"/>
          <w:caps w:val="0"/>
          <w:color w:val="auto"/>
          <w:spacing w:val="0"/>
          <w:kern w:val="0"/>
          <w:sz w:val="22"/>
          <w:szCs w:val="20"/>
        </w:rPr>
        <w:t>u</w:t>
      </w:r>
      <w:r w:rsidRPr="009573E6">
        <w:rPr>
          <w:rFonts w:ascii="Calibri" w:hAnsi="Calibri" w:cs="Calibri"/>
          <w:caps w:val="0"/>
          <w:color w:val="auto"/>
          <w:spacing w:val="0"/>
          <w:kern w:val="0"/>
          <w:sz w:val="22"/>
          <w:szCs w:val="20"/>
        </w:rPr>
        <w:t>ring consortia or forms of co-management with subjects linked to local realities.</w:t>
      </w:r>
      <w:r w:rsidRPr="009573E6">
        <w:rPr>
          <w:rFonts w:ascii="Calibri" w:hAnsi="Calibri" w:cs="Calibri"/>
          <w:caps w:val="0"/>
          <w:color w:val="auto"/>
          <w:spacing w:val="0"/>
          <w:kern w:val="0"/>
          <w:sz w:val="22"/>
          <w:szCs w:val="20"/>
        </w:rPr>
        <w:t xml:space="preserve"> </w:t>
      </w:r>
    </w:p>
    <w:p w:rsidR="001801A3" w:rsidRPr="009573E6" w:rsidRDefault="001801A3" w:rsidP="00D35D2D">
      <w:pPr>
        <w:pStyle w:val="CE-HeadlineTitle"/>
        <w:spacing w:after="0" w:line="240" w:lineRule="auto"/>
        <w:rPr>
          <w:rFonts w:ascii="Calibri" w:hAnsi="Calibri" w:cs="Calibri"/>
          <w:caps w:val="0"/>
          <w:color w:val="auto"/>
          <w:spacing w:val="0"/>
          <w:kern w:val="0"/>
          <w:sz w:val="22"/>
          <w:szCs w:val="20"/>
        </w:rPr>
      </w:pPr>
    </w:p>
    <w:sectPr w:rsidR="001801A3" w:rsidRPr="009573E6" w:rsidSect="00AC7F08">
      <w:headerReference w:type="default" r:id="rId11"/>
      <w:footerReference w:type="default" r:id="rId12"/>
      <w:headerReference w:type="first" r:id="rId13"/>
      <w:footerReference w:type="first" r:id="rId14"/>
      <w:pgSz w:w="11906" w:h="16838" w:code="9"/>
      <w:pgMar w:top="2382" w:right="1134" w:bottom="851" w:left="1134" w:header="0"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B9A" w:rsidRDefault="00013B9A" w:rsidP="00877C37">
      <w:r>
        <w:separator/>
      </w:r>
    </w:p>
    <w:p w:rsidR="00013B9A" w:rsidRDefault="00013B9A"/>
    <w:p w:rsidR="00013B9A" w:rsidRDefault="00013B9A"/>
    <w:p w:rsidR="00013B9A" w:rsidRDefault="00013B9A"/>
  </w:endnote>
  <w:endnote w:type="continuationSeparator" w:id="0">
    <w:p w:rsidR="00013B9A" w:rsidRDefault="00013B9A" w:rsidP="00877C37">
      <w:r>
        <w:continuationSeparator/>
      </w:r>
    </w:p>
    <w:p w:rsidR="00013B9A" w:rsidRDefault="00013B9A"/>
    <w:p w:rsidR="00013B9A" w:rsidRDefault="00013B9A"/>
    <w:p w:rsidR="00013B9A" w:rsidRDefault="00013B9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Rounded MT Bold">
    <w:altName w:val="LondonBetwee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94" w:rsidRPr="00E31FF3" w:rsidRDefault="00A61094" w:rsidP="00BD2130">
    <w:pPr>
      <w:pStyle w:val="CE-Headline4"/>
      <w:numPr>
        <w:ilvl w:val="0"/>
        <w:numId w:val="0"/>
      </w:numPr>
      <w:ind w:right="-1"/>
      <w:jc w:val="right"/>
      <w:rPr>
        <w:b w:val="0"/>
        <w:sz w:val="17"/>
        <w:szCs w:val="17"/>
      </w:rPr>
    </w:pPr>
    <w:r w:rsidRPr="00E31FF3">
      <w:rPr>
        <w:b w:val="0"/>
        <w:sz w:val="17"/>
        <w:szCs w:val="17"/>
      </w:rPr>
      <w:t xml:space="preserve">Page </w:t>
    </w:r>
    <w:r w:rsidR="00A2047A" w:rsidRPr="00E31FF3">
      <w:rPr>
        <w:b w:val="0"/>
        <w:sz w:val="17"/>
        <w:szCs w:val="17"/>
      </w:rPr>
      <w:fldChar w:fldCharType="begin"/>
    </w:r>
    <w:r w:rsidRPr="00E31FF3">
      <w:rPr>
        <w:b w:val="0"/>
        <w:sz w:val="17"/>
        <w:szCs w:val="17"/>
      </w:rPr>
      <w:instrText>PAGE   \* MERGEFORMAT</w:instrText>
    </w:r>
    <w:r w:rsidR="00A2047A" w:rsidRPr="00E31FF3">
      <w:rPr>
        <w:b w:val="0"/>
        <w:sz w:val="17"/>
        <w:szCs w:val="17"/>
      </w:rPr>
      <w:fldChar w:fldCharType="separate"/>
    </w:r>
    <w:r w:rsidR="00D35D2D" w:rsidRPr="00D35D2D">
      <w:rPr>
        <w:b w:val="0"/>
        <w:noProof/>
        <w:sz w:val="17"/>
        <w:szCs w:val="17"/>
        <w:lang w:val="de-DE"/>
      </w:rPr>
      <w:t>1</w:t>
    </w:r>
    <w:r w:rsidR="00A2047A" w:rsidRPr="00E31FF3">
      <w:rPr>
        <w:b w:val="0"/>
        <w:sz w:val="17"/>
        <w:szCs w:val="17"/>
      </w:rPr>
      <w:fldChar w:fldCharType="end"/>
    </w:r>
  </w:p>
  <w:p w:rsidR="00A61094" w:rsidRDefault="00A61094" w:rsidP="00DA073A">
    <w:pPr>
      <w:pStyle w:val="Pidipagina"/>
      <w:tabs>
        <w:tab w:val="clear" w:pos="4536"/>
        <w:tab w:val="clear" w:pos="9072"/>
      </w:tabs>
      <w:ind w:left="0" w:right="-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06" w:rsidRDefault="00A2047A">
    <w:pPr>
      <w:pStyle w:val="Pidipagina"/>
    </w:pPr>
    <w:r w:rsidRPr="00A2047A">
      <w:rPr>
        <w:lang w:val="en-GB" w:eastAsia="en-GB"/>
      </w:rPr>
      <w:pict>
        <v:rect id="Rechteck 7" o:spid="_x0000_s6145" style="position:absolute;left:0;text-align:left;margin-left:-56.7pt;margin-top:-187.2pt;width:595.5pt;height:206.2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" fillcolor="#fdc608" stroked="f" strokeweight="1.5pt">
          <v:stroke endcap="round"/>
          <v:path arrowok="t"/>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B9A" w:rsidRPr="007F69D3" w:rsidRDefault="00013B9A" w:rsidP="007F69D3">
      <w:pPr>
        <w:spacing w:before="0" w:line="240" w:lineRule="auto"/>
        <w:ind w:left="0" w:right="340"/>
        <w:jc w:val="left"/>
      </w:pPr>
      <w:r>
        <w:separator/>
      </w:r>
    </w:p>
  </w:footnote>
  <w:footnote w:type="continuationSeparator" w:id="0">
    <w:p w:rsidR="00013B9A" w:rsidRDefault="00013B9A" w:rsidP="00924079">
      <w:pPr>
        <w:ind w:left="0"/>
      </w:pPr>
      <w:r>
        <w:continuationSeparator/>
      </w:r>
    </w:p>
    <w:p w:rsidR="00013B9A" w:rsidRDefault="00013B9A" w:rsidP="00C12DFF">
      <w:pPr>
        <w:ind w:left="0"/>
      </w:pPr>
    </w:p>
  </w:footnote>
  <w:footnote w:type="continuationNotice" w:id="1">
    <w:p w:rsidR="00013B9A" w:rsidRDefault="00013B9A" w:rsidP="00C12DFF">
      <w:pPr>
        <w:ind w:left="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94" w:rsidRPr="00C8321B" w:rsidRDefault="00A61094" w:rsidP="00C8321B">
    <w:pPr>
      <w:pStyle w:val="Intestazione"/>
      <w:jc w:val="center"/>
    </w:pPr>
    <w:r>
      <w:rPr>
        <w:noProof/>
        <w:lang w:val="it-IT" w:eastAsia="it-IT"/>
      </w:rPr>
      <w:drawing>
        <wp:anchor distT="0" distB="0" distL="114300" distR="114300" simplePos="0" relativeHeight="251656192" behindDoc="1" locked="0" layoutInCell="1" allowOverlap="1">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6917126" cy="1439543"/>
                  </a:xfrm>
                  <a:prstGeom prst="rect">
                    <a:avLst/>
                  </a:prstGeom>
                  <a:noFill/>
                  <a:ln>
                    <a:noFill/>
                  </a:ln>
                </pic:spPr>
              </pic:pic>
            </a:graphicData>
          </a:graphic>
        </wp:anchor>
      </w:drawing>
    </w:r>
  </w:p>
  <w:p w:rsidR="00A61094" w:rsidRDefault="00292333">
    <w:r w:rsidRPr="00290F2D">
      <w:rPr>
        <w:noProof/>
        <w:lang w:val="it-IT" w:eastAsia="it-IT"/>
      </w:rPr>
      <w:drawing>
        <wp:anchor distT="0" distB="0" distL="114300" distR="114300" simplePos="0" relativeHeight="251658240" behindDoc="0" locked="0" layoutInCell="1" allowOverlap="1">
          <wp:simplePos x="0" y="0"/>
          <wp:positionH relativeFrom="column">
            <wp:posOffset>-95885</wp:posOffset>
          </wp:positionH>
          <wp:positionV relativeFrom="paragraph">
            <wp:posOffset>125095</wp:posOffset>
          </wp:positionV>
          <wp:extent cx="1642745" cy="708025"/>
          <wp:effectExtent l="0" t="0" r="0" b="0"/>
          <wp:wrapSquare wrapText="bothSides"/>
          <wp:docPr id="2" name="Kép 2" descr="cid:image001.png@01D2EAA1.A5EF3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EAA1.A5EF3FC0"/>
                  <pic:cNvPicPr>
                    <a:picLocks noChangeAspect="1" noChangeArrowheads="1"/>
                  </pic:cNvPicPr>
                </pic:nvPicPr>
                <pic:blipFill>
                  <a:blip r:embed="rId2" r:link="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2745" cy="708025"/>
                  </a:xfrm>
                  <a:prstGeom prst="rect">
                    <a:avLst/>
                  </a:prstGeom>
                  <a:noFill/>
                  <a:ln>
                    <a:noFill/>
                  </a:ln>
                </pic:spPr>
              </pic:pic>
            </a:graphicData>
          </a:graphic>
        </wp:anchor>
      </w:drawing>
    </w:r>
    <w:r w:rsidR="0064612D">
      <w:rPr>
        <w:noProof/>
        <w:lang w:val="it-IT" w:eastAsia="it-IT"/>
      </w:rPr>
      <w:drawing>
        <wp:anchor distT="0" distB="0" distL="114300" distR="114300" simplePos="0" relativeHeight="251657216" behindDoc="0" locked="0" layoutInCell="1" allowOverlap="1">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8175" cy="638175"/>
                  </a:xfrm>
                  <a:prstGeom prst="rect">
                    <a:avLst/>
                  </a:prstGeom>
                </pic:spPr>
              </pic:pic>
            </a:graphicData>
          </a:graphic>
        </wp:anchor>
      </w:drawing>
    </w:r>
  </w:p>
  <w:p w:rsidR="00A61094" w:rsidRDefault="00A61094" w:rsidP="00DE692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94" w:rsidRDefault="00A61094" w:rsidP="00D41EE5">
    <w:pPr>
      <w:pStyle w:val="Intestazione"/>
      <w:ind w:left="-155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24C01312"/>
    <w:multiLevelType w:val="multilevel"/>
    <w:tmpl w:val="99223750"/>
    <w:numStyleLink w:val="CE-HeadNumbering"/>
  </w:abstractNum>
  <w:abstractNum w:abstractNumId="8">
    <w:nsid w:val="28272427"/>
    <w:multiLevelType w:val="hybridMultilevel"/>
    <w:tmpl w:val="6EDA232C"/>
    <w:lvl w:ilvl="0" w:tplc="9A02D6AE">
      <w:start w:val="1"/>
      <w:numFmt w:val="bullet"/>
      <w:lvlText w:val="•"/>
      <w:lvlJc w:val="left"/>
      <w:pPr>
        <w:tabs>
          <w:tab w:val="num" w:pos="720"/>
        </w:tabs>
        <w:ind w:left="720" w:hanging="360"/>
      </w:pPr>
      <w:rPr>
        <w:rFonts w:ascii="Arial" w:hAnsi="Arial" w:hint="default"/>
      </w:rPr>
    </w:lvl>
    <w:lvl w:ilvl="1" w:tplc="93048D26" w:tentative="1">
      <w:start w:val="1"/>
      <w:numFmt w:val="bullet"/>
      <w:lvlText w:val="•"/>
      <w:lvlJc w:val="left"/>
      <w:pPr>
        <w:tabs>
          <w:tab w:val="num" w:pos="1440"/>
        </w:tabs>
        <w:ind w:left="1440" w:hanging="360"/>
      </w:pPr>
      <w:rPr>
        <w:rFonts w:ascii="Arial" w:hAnsi="Arial" w:hint="default"/>
      </w:rPr>
    </w:lvl>
    <w:lvl w:ilvl="2" w:tplc="5DA28472" w:tentative="1">
      <w:start w:val="1"/>
      <w:numFmt w:val="bullet"/>
      <w:lvlText w:val="•"/>
      <w:lvlJc w:val="left"/>
      <w:pPr>
        <w:tabs>
          <w:tab w:val="num" w:pos="2160"/>
        </w:tabs>
        <w:ind w:left="2160" w:hanging="360"/>
      </w:pPr>
      <w:rPr>
        <w:rFonts w:ascii="Arial" w:hAnsi="Arial" w:hint="default"/>
      </w:rPr>
    </w:lvl>
    <w:lvl w:ilvl="3" w:tplc="994EA9F4" w:tentative="1">
      <w:start w:val="1"/>
      <w:numFmt w:val="bullet"/>
      <w:lvlText w:val="•"/>
      <w:lvlJc w:val="left"/>
      <w:pPr>
        <w:tabs>
          <w:tab w:val="num" w:pos="2880"/>
        </w:tabs>
        <w:ind w:left="2880" w:hanging="360"/>
      </w:pPr>
      <w:rPr>
        <w:rFonts w:ascii="Arial" w:hAnsi="Arial" w:hint="default"/>
      </w:rPr>
    </w:lvl>
    <w:lvl w:ilvl="4" w:tplc="A4BC5B46" w:tentative="1">
      <w:start w:val="1"/>
      <w:numFmt w:val="bullet"/>
      <w:lvlText w:val="•"/>
      <w:lvlJc w:val="left"/>
      <w:pPr>
        <w:tabs>
          <w:tab w:val="num" w:pos="3600"/>
        </w:tabs>
        <w:ind w:left="3600" w:hanging="360"/>
      </w:pPr>
      <w:rPr>
        <w:rFonts w:ascii="Arial" w:hAnsi="Arial" w:hint="default"/>
      </w:rPr>
    </w:lvl>
    <w:lvl w:ilvl="5" w:tplc="E7485D24" w:tentative="1">
      <w:start w:val="1"/>
      <w:numFmt w:val="bullet"/>
      <w:lvlText w:val="•"/>
      <w:lvlJc w:val="left"/>
      <w:pPr>
        <w:tabs>
          <w:tab w:val="num" w:pos="4320"/>
        </w:tabs>
        <w:ind w:left="4320" w:hanging="360"/>
      </w:pPr>
      <w:rPr>
        <w:rFonts w:ascii="Arial" w:hAnsi="Arial" w:hint="default"/>
      </w:rPr>
    </w:lvl>
    <w:lvl w:ilvl="6" w:tplc="CB4808E8" w:tentative="1">
      <w:start w:val="1"/>
      <w:numFmt w:val="bullet"/>
      <w:lvlText w:val="•"/>
      <w:lvlJc w:val="left"/>
      <w:pPr>
        <w:tabs>
          <w:tab w:val="num" w:pos="5040"/>
        </w:tabs>
        <w:ind w:left="5040" w:hanging="360"/>
      </w:pPr>
      <w:rPr>
        <w:rFonts w:ascii="Arial" w:hAnsi="Arial" w:hint="default"/>
      </w:rPr>
    </w:lvl>
    <w:lvl w:ilvl="7" w:tplc="2EC80FD2" w:tentative="1">
      <w:start w:val="1"/>
      <w:numFmt w:val="bullet"/>
      <w:lvlText w:val="•"/>
      <w:lvlJc w:val="left"/>
      <w:pPr>
        <w:tabs>
          <w:tab w:val="num" w:pos="5760"/>
        </w:tabs>
        <w:ind w:left="5760" w:hanging="360"/>
      </w:pPr>
      <w:rPr>
        <w:rFonts w:ascii="Arial" w:hAnsi="Arial" w:hint="default"/>
      </w:rPr>
    </w:lvl>
    <w:lvl w:ilvl="8" w:tplc="655A9F14" w:tentative="1">
      <w:start w:val="1"/>
      <w:numFmt w:val="bullet"/>
      <w:lvlText w:val="•"/>
      <w:lvlJc w:val="left"/>
      <w:pPr>
        <w:tabs>
          <w:tab w:val="num" w:pos="6480"/>
        </w:tabs>
        <w:ind w:left="6480" w:hanging="360"/>
      </w:pPr>
      <w:rPr>
        <w:rFonts w:ascii="Arial" w:hAnsi="Arial" w:hint="default"/>
      </w:rPr>
    </w:lvl>
  </w:abstractNum>
  <w:abstractNum w:abstractNumId="9">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2">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3">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7">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9">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2">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4F6E7EE1"/>
    <w:multiLevelType w:val="hybridMultilevel"/>
    <w:tmpl w:val="AD681E38"/>
    <w:lvl w:ilvl="0" w:tplc="9BE427C4">
      <w:start w:val="1"/>
      <w:numFmt w:val="bullet"/>
      <w:lvlText w:val="•"/>
      <w:lvlJc w:val="left"/>
      <w:pPr>
        <w:tabs>
          <w:tab w:val="num" w:pos="720"/>
        </w:tabs>
        <w:ind w:left="720" w:hanging="360"/>
      </w:pPr>
      <w:rPr>
        <w:rFonts w:ascii="Arial" w:hAnsi="Arial" w:hint="default"/>
      </w:rPr>
    </w:lvl>
    <w:lvl w:ilvl="1" w:tplc="1644827C" w:tentative="1">
      <w:start w:val="1"/>
      <w:numFmt w:val="bullet"/>
      <w:lvlText w:val="•"/>
      <w:lvlJc w:val="left"/>
      <w:pPr>
        <w:tabs>
          <w:tab w:val="num" w:pos="1440"/>
        </w:tabs>
        <w:ind w:left="1440" w:hanging="360"/>
      </w:pPr>
      <w:rPr>
        <w:rFonts w:ascii="Arial" w:hAnsi="Arial" w:hint="default"/>
      </w:rPr>
    </w:lvl>
    <w:lvl w:ilvl="2" w:tplc="60B8F566" w:tentative="1">
      <w:start w:val="1"/>
      <w:numFmt w:val="bullet"/>
      <w:lvlText w:val="•"/>
      <w:lvlJc w:val="left"/>
      <w:pPr>
        <w:tabs>
          <w:tab w:val="num" w:pos="2160"/>
        </w:tabs>
        <w:ind w:left="2160" w:hanging="360"/>
      </w:pPr>
      <w:rPr>
        <w:rFonts w:ascii="Arial" w:hAnsi="Arial" w:hint="default"/>
      </w:rPr>
    </w:lvl>
    <w:lvl w:ilvl="3" w:tplc="FCF4C326" w:tentative="1">
      <w:start w:val="1"/>
      <w:numFmt w:val="bullet"/>
      <w:lvlText w:val="•"/>
      <w:lvlJc w:val="left"/>
      <w:pPr>
        <w:tabs>
          <w:tab w:val="num" w:pos="2880"/>
        </w:tabs>
        <w:ind w:left="2880" w:hanging="360"/>
      </w:pPr>
      <w:rPr>
        <w:rFonts w:ascii="Arial" w:hAnsi="Arial" w:hint="default"/>
      </w:rPr>
    </w:lvl>
    <w:lvl w:ilvl="4" w:tplc="04B85D52" w:tentative="1">
      <w:start w:val="1"/>
      <w:numFmt w:val="bullet"/>
      <w:lvlText w:val="•"/>
      <w:lvlJc w:val="left"/>
      <w:pPr>
        <w:tabs>
          <w:tab w:val="num" w:pos="3600"/>
        </w:tabs>
        <w:ind w:left="3600" w:hanging="360"/>
      </w:pPr>
      <w:rPr>
        <w:rFonts w:ascii="Arial" w:hAnsi="Arial" w:hint="default"/>
      </w:rPr>
    </w:lvl>
    <w:lvl w:ilvl="5" w:tplc="8D32212E" w:tentative="1">
      <w:start w:val="1"/>
      <w:numFmt w:val="bullet"/>
      <w:lvlText w:val="•"/>
      <w:lvlJc w:val="left"/>
      <w:pPr>
        <w:tabs>
          <w:tab w:val="num" w:pos="4320"/>
        </w:tabs>
        <w:ind w:left="4320" w:hanging="360"/>
      </w:pPr>
      <w:rPr>
        <w:rFonts w:ascii="Arial" w:hAnsi="Arial" w:hint="default"/>
      </w:rPr>
    </w:lvl>
    <w:lvl w:ilvl="6" w:tplc="37182398" w:tentative="1">
      <w:start w:val="1"/>
      <w:numFmt w:val="bullet"/>
      <w:lvlText w:val="•"/>
      <w:lvlJc w:val="left"/>
      <w:pPr>
        <w:tabs>
          <w:tab w:val="num" w:pos="5040"/>
        </w:tabs>
        <w:ind w:left="5040" w:hanging="360"/>
      </w:pPr>
      <w:rPr>
        <w:rFonts w:ascii="Arial" w:hAnsi="Arial" w:hint="default"/>
      </w:rPr>
    </w:lvl>
    <w:lvl w:ilvl="7" w:tplc="F43AD8E2" w:tentative="1">
      <w:start w:val="1"/>
      <w:numFmt w:val="bullet"/>
      <w:lvlText w:val="•"/>
      <w:lvlJc w:val="left"/>
      <w:pPr>
        <w:tabs>
          <w:tab w:val="num" w:pos="5760"/>
        </w:tabs>
        <w:ind w:left="5760" w:hanging="360"/>
      </w:pPr>
      <w:rPr>
        <w:rFonts w:ascii="Arial" w:hAnsi="Arial" w:hint="default"/>
      </w:rPr>
    </w:lvl>
    <w:lvl w:ilvl="8" w:tplc="E06E716A" w:tentative="1">
      <w:start w:val="1"/>
      <w:numFmt w:val="bullet"/>
      <w:lvlText w:val="•"/>
      <w:lvlJc w:val="left"/>
      <w:pPr>
        <w:tabs>
          <w:tab w:val="num" w:pos="6480"/>
        </w:tabs>
        <w:ind w:left="6480" w:hanging="360"/>
      </w:pPr>
      <w:rPr>
        <w:rFonts w:ascii="Arial" w:hAnsi="Arial" w:hint="default"/>
      </w:rPr>
    </w:lvl>
  </w:abstractNum>
  <w:abstractNum w:abstractNumId="25">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9">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1">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2">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3">
    <w:nsid w:val="74C62BEF"/>
    <w:multiLevelType w:val="hybridMultilevel"/>
    <w:tmpl w:val="3580E2E0"/>
    <w:lvl w:ilvl="0" w:tplc="93E08B7E">
      <w:start w:val="2"/>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6">
    <w:nsid w:val="7B786FE8"/>
    <w:multiLevelType w:val="multilevel"/>
    <w:tmpl w:val="1FE28E64"/>
    <w:numStyleLink w:val="CentralEuropeStandard"/>
  </w:abstractNum>
  <w:abstractNum w:abstractNumId="37">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0"/>
  </w:num>
  <w:num w:numId="2">
    <w:abstractNumId w:val="32"/>
  </w:num>
  <w:num w:numId="3">
    <w:abstractNumId w:val="2"/>
  </w:num>
  <w:num w:numId="4">
    <w:abstractNumId w:val="35"/>
  </w:num>
  <w:num w:numId="5">
    <w:abstractNumId w:val="27"/>
  </w:num>
  <w:num w:numId="6">
    <w:abstractNumId w:val="15"/>
  </w:num>
  <w:num w:numId="7">
    <w:abstractNumId w:val="19"/>
  </w:num>
  <w:num w:numId="8">
    <w:abstractNumId w:val="23"/>
  </w:num>
  <w:num w:numId="9">
    <w:abstractNumId w:val="3"/>
  </w:num>
  <w:num w:numId="10">
    <w:abstractNumId w:val="28"/>
  </w:num>
  <w:num w:numId="11">
    <w:abstractNumId w:val="21"/>
  </w:num>
  <w:num w:numId="12">
    <w:abstractNumId w:val="11"/>
  </w:num>
  <w:num w:numId="13">
    <w:abstractNumId w:val="14"/>
  </w:num>
  <w:num w:numId="14">
    <w:abstractNumId w:val="1"/>
  </w:num>
  <w:num w:numId="15">
    <w:abstractNumId w:val="17"/>
  </w:num>
  <w:num w:numId="16">
    <w:abstractNumId w:val="10"/>
  </w:num>
  <w:num w:numId="17">
    <w:abstractNumId w:val="13"/>
  </w:num>
  <w:num w:numId="18">
    <w:abstractNumId w:val="34"/>
  </w:num>
  <w:num w:numId="19">
    <w:abstractNumId w:val="4"/>
  </w:num>
  <w:num w:numId="20">
    <w:abstractNumId w:val="22"/>
  </w:num>
  <w:num w:numId="21">
    <w:abstractNumId w:val="5"/>
  </w:num>
  <w:num w:numId="22">
    <w:abstractNumId w:val="37"/>
  </w:num>
  <w:num w:numId="23">
    <w:abstractNumId w:val="29"/>
  </w:num>
  <w:num w:numId="24">
    <w:abstractNumId w:val="0"/>
  </w:num>
  <w:num w:numId="25">
    <w:abstractNumId w:val="16"/>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0"/>
  </w:num>
  <w:num w:numId="30">
    <w:abstractNumId w:val="31"/>
  </w:num>
  <w:num w:numId="31">
    <w:abstractNumId w:val="25"/>
  </w:num>
  <w:num w:numId="32">
    <w:abstractNumId w:val="12"/>
  </w:num>
  <w:num w:numId="33">
    <w:abstractNumId w:val="36"/>
  </w:num>
  <w:num w:numId="34">
    <w:abstractNumId w:val="9"/>
  </w:num>
  <w:num w:numId="35">
    <w:abstractNumId w:val="18"/>
  </w:num>
  <w:num w:numId="36">
    <w:abstractNumId w:val="26"/>
  </w:num>
  <w:num w:numId="37">
    <w:abstractNumId w:val="24"/>
  </w:num>
  <w:num w:numId="38">
    <w:abstractNumId w:val="8"/>
  </w:num>
  <w:num w:numId="39">
    <w:abstractNumId w:val="3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7170"/>
    <o:shapelayout v:ext="edit">
      <o:idmap v:ext="edit" data="6"/>
    </o:shapelayout>
  </w:hdrShapeDefaults>
  <w:footnotePr>
    <w:footnote w:id="-1"/>
    <w:footnote w:id="0"/>
    <w:footnote w:id="1"/>
  </w:footnotePr>
  <w:endnotePr>
    <w:endnote w:id="-1"/>
    <w:endnote w:id="0"/>
  </w:endnotePr>
  <w:compat/>
  <w:rsids>
    <w:rsidRoot w:val="00FD4E14"/>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B9A"/>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77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4BE8"/>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2333"/>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0B9"/>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93F"/>
    <w:rsid w:val="004C6A63"/>
    <w:rsid w:val="004C6D93"/>
    <w:rsid w:val="004C73ED"/>
    <w:rsid w:val="004D04BC"/>
    <w:rsid w:val="004D1203"/>
    <w:rsid w:val="004D1AAF"/>
    <w:rsid w:val="004D2750"/>
    <w:rsid w:val="004D5BC9"/>
    <w:rsid w:val="004D5D63"/>
    <w:rsid w:val="004D67BA"/>
    <w:rsid w:val="004D69CB"/>
    <w:rsid w:val="004E020E"/>
    <w:rsid w:val="004E0652"/>
    <w:rsid w:val="004E0DB6"/>
    <w:rsid w:val="004E1335"/>
    <w:rsid w:val="004E14DF"/>
    <w:rsid w:val="004E17A0"/>
    <w:rsid w:val="004E1AA8"/>
    <w:rsid w:val="004E1BC4"/>
    <w:rsid w:val="004E22DE"/>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1C94"/>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08B"/>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108B"/>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43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3E6"/>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47A"/>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2173"/>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5D2D"/>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435"/>
    <w:rsid w:val="00EC5A71"/>
    <w:rsid w:val="00EC660C"/>
    <w:rsid w:val="00EC6EF9"/>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1E2F"/>
    <w:rsid w:val="00FD2ED6"/>
    <w:rsid w:val="00FD2FD1"/>
    <w:rsid w:val="00FD3035"/>
    <w:rsid w:val="00FD37C5"/>
    <w:rsid w:val="00FD38CA"/>
    <w:rsid w:val="00FD4410"/>
    <w:rsid w:val="00FD4DB9"/>
    <w:rsid w:val="00FD4E14"/>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rsid w:val="00A2047A"/>
    <w:pPr>
      <w:keepNext/>
      <w:outlineLvl w:val="3"/>
    </w:pPr>
    <w:rPr>
      <w:rFonts w:ascii="Verdana" w:hAnsi="Verdana"/>
      <w:b/>
      <w:bCs/>
    </w:rPr>
  </w:style>
  <w:style w:type="paragraph" w:styleId="Titolo5">
    <w:name w:val="heading 5"/>
    <w:basedOn w:val="Normale"/>
    <w:next w:val="Normale"/>
    <w:rsid w:val="00A2047A"/>
    <w:pPr>
      <w:numPr>
        <w:ilvl w:val="4"/>
        <w:numId w:val="2"/>
      </w:numPr>
      <w:spacing w:before="240" w:after="60"/>
      <w:outlineLvl w:val="4"/>
    </w:pPr>
    <w:rPr>
      <w:rFonts w:ascii="Verdana" w:hAnsi="Verdana"/>
      <w:b/>
      <w:bCs/>
      <w:i/>
      <w:iCs/>
      <w:szCs w:val="26"/>
    </w:rPr>
  </w:style>
  <w:style w:type="paragraph" w:styleId="Titolo6">
    <w:name w:val="heading 6"/>
    <w:basedOn w:val="Normale"/>
    <w:next w:val="Normale"/>
    <w:rsid w:val="00A2047A"/>
    <w:pPr>
      <w:numPr>
        <w:ilvl w:val="5"/>
        <w:numId w:val="2"/>
      </w:numPr>
      <w:spacing w:before="240" w:after="60"/>
      <w:outlineLvl w:val="5"/>
    </w:pPr>
    <w:rPr>
      <w:rFonts w:ascii="Verdana" w:hAnsi="Verdana"/>
      <w:b/>
      <w:bCs/>
    </w:rPr>
  </w:style>
  <w:style w:type="paragraph" w:styleId="Titolo7">
    <w:name w:val="heading 7"/>
    <w:basedOn w:val="Normale"/>
    <w:next w:val="Normale"/>
    <w:rsid w:val="00A2047A"/>
    <w:pPr>
      <w:numPr>
        <w:ilvl w:val="6"/>
        <w:numId w:val="2"/>
      </w:numPr>
      <w:spacing w:before="240" w:after="60"/>
      <w:outlineLvl w:val="6"/>
    </w:pPr>
    <w:rPr>
      <w:rFonts w:ascii="Verdana" w:hAnsi="Verdana"/>
    </w:rPr>
  </w:style>
  <w:style w:type="paragraph" w:styleId="Titolo8">
    <w:name w:val="heading 8"/>
    <w:basedOn w:val="Normale"/>
    <w:next w:val="Normale"/>
    <w:rsid w:val="00A2047A"/>
    <w:pPr>
      <w:numPr>
        <w:ilvl w:val="7"/>
        <w:numId w:val="2"/>
      </w:numPr>
      <w:spacing w:before="240" w:after="60"/>
      <w:outlineLvl w:val="7"/>
    </w:pPr>
    <w:rPr>
      <w:rFonts w:ascii="Verdana" w:hAnsi="Verdana"/>
      <w:i/>
      <w:iCs/>
    </w:rPr>
  </w:style>
  <w:style w:type="paragraph" w:styleId="Titolo9">
    <w:name w:val="heading 9"/>
    <w:basedOn w:val="Normale"/>
    <w:next w:val="Normale"/>
    <w:rsid w:val="00A2047A"/>
    <w:pPr>
      <w:numPr>
        <w:ilvl w:val="8"/>
        <w:numId w:val="2"/>
      </w:numPr>
      <w:spacing w:before="240" w:after="60"/>
      <w:outlineLvl w:val="8"/>
    </w:pPr>
    <w:rPr>
      <w:rFonts w:ascii="Verdana" w:hAnsi="Verdana" w:cs="Arial"/>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2047A"/>
    <w:pPr>
      <w:tabs>
        <w:tab w:val="center" w:pos="4536"/>
        <w:tab w:val="right" w:pos="9072"/>
      </w:tabs>
    </w:pPr>
    <w:rPr>
      <w:rFonts w:ascii="Verdana" w:hAnsi="Verdana"/>
      <w:sz w:val="16"/>
    </w:rPr>
  </w:style>
  <w:style w:type="paragraph" w:styleId="Pidipagina">
    <w:name w:val="footer"/>
    <w:basedOn w:val="Normale"/>
    <w:link w:val="PidipaginaCarattere"/>
    <w:uiPriority w:val="99"/>
    <w:rsid w:val="00A2047A"/>
    <w:pPr>
      <w:tabs>
        <w:tab w:val="center" w:pos="4536"/>
        <w:tab w:val="right" w:pos="9072"/>
      </w:tabs>
    </w:pPr>
    <w:rPr>
      <w:rFonts w:ascii="Verdana" w:hAnsi="Verdana"/>
      <w:noProof/>
      <w:sz w:val="16"/>
    </w:rPr>
  </w:style>
  <w:style w:type="character" w:styleId="Numeropagina">
    <w:name w:val="page number"/>
    <w:basedOn w:val="Carpredefinitoparagrafo"/>
    <w:semiHidden/>
    <w:rsid w:val="00A2047A"/>
    <w:rPr>
      <w:rFonts w:ascii="Verdana" w:hAnsi="Verdana"/>
      <w:sz w:val="20"/>
    </w:rPr>
  </w:style>
  <w:style w:type="paragraph" w:styleId="Rientrocorpodeltesto">
    <w:name w:val="Body Text Indent"/>
    <w:basedOn w:val="Normale"/>
    <w:semiHidden/>
    <w:rsid w:val="00A2047A"/>
    <w:pPr>
      <w:spacing w:before="60" w:after="60"/>
      <w:ind w:left="720"/>
    </w:pPr>
    <w:rPr>
      <w:rFonts w:ascii="Verdana" w:hAnsi="Verdana"/>
    </w:rPr>
  </w:style>
  <w:style w:type="paragraph" w:styleId="Corpodeltesto">
    <w:name w:val="Body Text"/>
    <w:basedOn w:val="Normale"/>
    <w:link w:val="CorpodeltestoCarattere"/>
    <w:semiHidden/>
    <w:rsid w:val="00A2047A"/>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rsid w:val="00A2047A"/>
    <w:pPr>
      <w:numPr>
        <w:numId w:val="1"/>
      </w:numPr>
      <w:spacing w:after="120"/>
    </w:pPr>
    <w:rPr>
      <w:rFonts w:ascii="Verdana" w:hAnsi="Verdana"/>
    </w:rPr>
  </w:style>
  <w:style w:type="paragraph" w:customStyle="1" w:styleId="Bullet2">
    <w:name w:val="Bullet2"/>
    <w:basedOn w:val="Bullet1"/>
    <w:rsid w:val="00A2047A"/>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Ind w:w="0" w:type="dxa"/>
      <w:tblBorders>
        <w:top w:val="single" w:sz="8" w:space="0" w:color="7D8B8A" w:themeColor="accent1"/>
        <w:left w:val="single" w:sz="8" w:space="0" w:color="7D8B8A" w:themeColor="accent1"/>
        <w:bottom w:val="single" w:sz="8" w:space="0" w:color="7D8B8A" w:themeColor="accent1"/>
        <w:right w:val="single" w:sz="8" w:space="0" w:color="7D8B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ncochiaro-Colore5">
    <w:name w:val="Light List Accent 5"/>
    <w:basedOn w:val="Tabellanormale"/>
    <w:uiPriority w:val="61"/>
    <w:rsid w:val="00F5177F"/>
    <w:tblPr>
      <w:tblStyleRowBandSize w:val="1"/>
      <w:tblStyleColBandSize w:val="1"/>
      <w:tblInd w:w="0" w:type="dxa"/>
      <w:tblBorders>
        <w:top w:val="single" w:sz="8" w:space="0" w:color="A6A7A9" w:themeColor="accent5"/>
        <w:left w:val="single" w:sz="8" w:space="0" w:color="A6A7A9" w:themeColor="accent5"/>
        <w:bottom w:val="single" w:sz="8" w:space="0" w:color="A6A7A9" w:themeColor="accent5"/>
        <w:right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Ind w:w="0" w:type="dxa"/>
      <w:tblBorders>
        <w:top w:val="single" w:sz="8" w:space="0" w:color="7B7B7D" w:themeColor="accent4"/>
        <w:left w:val="single" w:sz="8" w:space="0" w:color="7B7B7D" w:themeColor="accent4"/>
        <w:bottom w:val="single" w:sz="8" w:space="0" w:color="7B7B7D" w:themeColor="accent4"/>
        <w:right w:val="single" w:sz="8" w:space="0" w:color="7B7B7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Ind w:w="0" w:type="dxa"/>
      <w:tblBorders>
        <w:top w:val="single" w:sz="8" w:space="0" w:color="A6A7A9" w:themeColor="accent5"/>
        <w:bottom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CE-Footnote,Footnote"/>
    <w:basedOn w:val="CE-StandardText"/>
    <w:link w:val="TestonotaapidipaginaCarattere"/>
    <w:uiPriority w:val="99"/>
    <w:unhideWhenUsed/>
    <w:qFormat/>
    <w:rsid w:val="0067637D"/>
    <w:pPr>
      <w:spacing w:before="60" w:line="240" w:lineRule="auto"/>
    </w:pPr>
    <w:rPr>
      <w:color w:val="A6A7A9" w:themeColor="accent5"/>
      <w:sz w:val="17"/>
    </w:rPr>
  </w:style>
  <w:style w:type="character" w:customStyle="1" w:styleId="TestonotaapidipaginaCarattere">
    <w:name w:val="Testo nota a piè di pagina Carattere"/>
    <w:aliases w:val="CE-Footnote Carattere,Footnote Carattere"/>
    <w:basedOn w:val="Carpredefinitoparagrafo"/>
    <w:link w:val="Testonotaapidipagina"/>
    <w:uiPriority w:val="99"/>
    <w:rsid w:val="0067637D"/>
    <w:rPr>
      <w:rFonts w:ascii="Trebuchet MS" w:hAnsi="Trebuchet MS"/>
      <w:color w:val="A6A7A9" w:themeColor="accent5"/>
      <w:sz w:val="17"/>
      <w:szCs w:val="18"/>
      <w:lang w:val="en-GB"/>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Ind w:w="0" w:type="dxa"/>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deltestoCarattere">
    <w:name w:val="Corpo del testo Carattere"/>
    <w:basedOn w:val="Carpredefinitoparagrafo"/>
    <w:link w:val="Corpodel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ellanormale"/>
    <w:uiPriority w:val="99"/>
    <w:rsid w:val="003C5F24"/>
    <w:pPr>
      <w:spacing w:line="276" w:lineRule="auto"/>
    </w:pPr>
    <w:rPr>
      <w:rFonts w:ascii="Trebuchet MS" w:hAnsi="Trebuchet MS"/>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Titolo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426766"/>
    <w:rPr>
      <w:rFonts w:ascii="Trebuchet MS" w:hAnsi="Trebuchet MS"/>
    </w:rPr>
    <w:tblPr>
      <w:tblStyleRowBandSize w:val="1"/>
      <w:tblStyleColBandSize w:val="1"/>
      <w:tblInd w:w="0" w:type="dxa"/>
      <w:tblBorders>
        <w:insideV w:val="single" w:sz="24" w:space="0" w:color="FFFFFF" w:themeColor="background1"/>
      </w:tblBorders>
      <w:tblCellMar>
        <w:top w:w="0" w:type="dxa"/>
        <w:left w:w="108" w:type="dxa"/>
        <w:bottom w:w="0" w:type="dxa"/>
        <w:right w:w="108" w:type="dxa"/>
      </w:tblCellMar>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Titolo2Carattere"/>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e"/>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Carpredefinitoparagrafo"/>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rPr>
  </w:style>
  <w:style w:type="paragraph" w:customStyle="1" w:styleId="TableText">
    <w:name w:val="Table Text"/>
    <w:basedOn w:val="Normale"/>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azione">
    <w:name w:val="Quote"/>
    <w:aliases w:val="CE-Quotation"/>
    <w:basedOn w:val="Normale"/>
    <w:next w:val="CE-StandardText"/>
    <w:link w:val="CitazioneCarattere"/>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itazioneCarattere">
    <w:name w:val="Citazione Carattere"/>
    <w:aliases w:val="CE-Quotation Carattere"/>
    <w:basedOn w:val="Carpredefinitoparagrafo"/>
    <w:link w:val="Citazion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Ind w:w="0" w:type="dxa"/>
      <w:tblBorders>
        <w:top w:val="single" w:sz="24" w:space="0" w:color="7E93A5" w:themeColor="background2"/>
        <w:bottom w:val="single" w:sz="24" w:space="0" w:color="7E93A5" w:themeColor="background2"/>
      </w:tblBorders>
      <w:tblCellMar>
        <w:top w:w="108" w:type="dxa"/>
        <w:left w:w="108" w:type="dxa"/>
        <w:bottom w:w="108" w:type="dxa"/>
        <w:right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Ind w:w="0" w:type="dxa"/>
      <w:tblBorders>
        <w:top w:val="single" w:sz="8" w:space="0" w:color="0C0C0C" w:themeColor="text1"/>
        <w:left w:val="single" w:sz="8" w:space="0" w:color="0C0C0C" w:themeColor="text1"/>
        <w:bottom w:val="single" w:sz="8" w:space="0" w:color="0C0C0C" w:themeColor="text1"/>
        <w:right w:val="single" w:sz="8" w:space="0" w:color="0C0C0C"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ellanormale"/>
    <w:uiPriority w:val="50"/>
    <w:rsid w:val="0042676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paragraph" w:customStyle="1" w:styleId="Standard">
    <w:name w:val="Standard"/>
    <w:rsid w:val="009573E6"/>
    <w:pPr>
      <w:suppressAutoHyphens/>
      <w:autoSpaceDN w:val="0"/>
      <w:textAlignment w:val="baseline"/>
    </w:pPr>
    <w:rPr>
      <w:rFonts w:ascii="Liberation Serif" w:eastAsia="SimSun" w:hAnsi="Liberation Serif" w:cs="Mangal"/>
      <w:kern w:val="3"/>
      <w:sz w:val="24"/>
      <w:szCs w:val="24"/>
      <w:lang w:val="it-IT" w:eastAsia="zh-CN" w:bidi="hi-IN"/>
    </w:rPr>
  </w:style>
  <w:style w:type="paragraph" w:customStyle="1" w:styleId="PreformattedText">
    <w:name w:val="Preformatted Text"/>
    <w:basedOn w:val="Standard"/>
    <w:rsid w:val="009573E6"/>
  </w:style>
</w:styles>
</file>

<file path=word/webSettings.xml><?xml version="1.0" encoding="utf-8"?>
<w:webSettings xmlns:r="http://schemas.openxmlformats.org/officeDocument/2006/relationships" xmlns:w="http://schemas.openxmlformats.org/wordprocessingml/2006/main">
  <w:divs>
    <w:div w:id="19285629">
      <w:bodyDiv w:val="1"/>
      <w:marLeft w:val="0"/>
      <w:marRight w:val="0"/>
      <w:marTop w:val="0"/>
      <w:marBottom w:val="0"/>
      <w:divBdr>
        <w:top w:val="none" w:sz="0" w:space="0" w:color="auto"/>
        <w:left w:val="none" w:sz="0" w:space="0" w:color="auto"/>
        <w:bottom w:val="none" w:sz="0" w:space="0" w:color="auto"/>
        <w:right w:val="none" w:sz="0" w:space="0" w:color="auto"/>
      </w:divBdr>
      <w:divsChild>
        <w:div w:id="967128042">
          <w:marLeft w:val="446"/>
          <w:marRight w:val="0"/>
          <w:marTop w:val="0"/>
          <w:marBottom w:val="0"/>
          <w:divBdr>
            <w:top w:val="none" w:sz="0" w:space="0" w:color="auto"/>
            <w:left w:val="none" w:sz="0" w:space="0" w:color="auto"/>
            <w:bottom w:val="none" w:sz="0" w:space="0" w:color="auto"/>
            <w:right w:val="none" w:sz="0" w:space="0" w:color="auto"/>
          </w:divBdr>
        </w:div>
        <w:div w:id="634798662">
          <w:marLeft w:val="446"/>
          <w:marRight w:val="0"/>
          <w:marTop w:val="0"/>
          <w:marBottom w:val="0"/>
          <w:divBdr>
            <w:top w:val="none" w:sz="0" w:space="0" w:color="auto"/>
            <w:left w:val="none" w:sz="0" w:space="0" w:color="auto"/>
            <w:bottom w:val="none" w:sz="0" w:space="0" w:color="auto"/>
            <w:right w:val="none" w:sz="0" w:space="0" w:color="auto"/>
          </w:divBdr>
        </w:div>
        <w:div w:id="127094859">
          <w:marLeft w:val="446"/>
          <w:marRight w:val="0"/>
          <w:marTop w:val="0"/>
          <w:marBottom w:val="0"/>
          <w:divBdr>
            <w:top w:val="none" w:sz="0" w:space="0" w:color="auto"/>
            <w:left w:val="none" w:sz="0" w:space="0" w:color="auto"/>
            <w:bottom w:val="none" w:sz="0" w:space="0" w:color="auto"/>
            <w:right w:val="none" w:sz="0" w:space="0" w:color="auto"/>
          </w:divBdr>
        </w:div>
        <w:div w:id="1765415209">
          <w:marLeft w:val="446"/>
          <w:marRight w:val="0"/>
          <w:marTop w:val="0"/>
          <w:marBottom w:val="0"/>
          <w:divBdr>
            <w:top w:val="none" w:sz="0" w:space="0" w:color="auto"/>
            <w:left w:val="none" w:sz="0" w:space="0" w:color="auto"/>
            <w:bottom w:val="none" w:sz="0" w:space="0" w:color="auto"/>
            <w:right w:val="none" w:sz="0" w:space="0" w:color="auto"/>
          </w:divBdr>
        </w:div>
        <w:div w:id="1280065060">
          <w:marLeft w:val="446"/>
          <w:marRight w:val="0"/>
          <w:marTop w:val="0"/>
          <w:marBottom w:val="0"/>
          <w:divBdr>
            <w:top w:val="none" w:sz="0" w:space="0" w:color="auto"/>
            <w:left w:val="none" w:sz="0" w:space="0" w:color="auto"/>
            <w:bottom w:val="none" w:sz="0" w:space="0" w:color="auto"/>
            <w:right w:val="none" w:sz="0" w:space="0" w:color="auto"/>
          </w:divBdr>
        </w:div>
      </w:divsChild>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947536698">
      <w:bodyDiv w:val="1"/>
      <w:marLeft w:val="0"/>
      <w:marRight w:val="0"/>
      <w:marTop w:val="0"/>
      <w:marBottom w:val="0"/>
      <w:divBdr>
        <w:top w:val="none" w:sz="0" w:space="0" w:color="auto"/>
        <w:left w:val="none" w:sz="0" w:space="0" w:color="auto"/>
        <w:bottom w:val="none" w:sz="0" w:space="0" w:color="auto"/>
        <w:right w:val="none" w:sz="0" w:space="0" w:color="auto"/>
      </w:divBdr>
      <w:divsChild>
        <w:div w:id="802189105">
          <w:marLeft w:val="446"/>
          <w:marRight w:val="0"/>
          <w:marTop w:val="0"/>
          <w:marBottom w:val="0"/>
          <w:divBdr>
            <w:top w:val="none" w:sz="0" w:space="0" w:color="auto"/>
            <w:left w:val="none" w:sz="0" w:space="0" w:color="auto"/>
            <w:bottom w:val="none" w:sz="0" w:space="0" w:color="auto"/>
            <w:right w:val="none" w:sz="0" w:space="0" w:color="auto"/>
          </w:divBdr>
        </w:div>
        <w:div w:id="1436946753">
          <w:marLeft w:val="446"/>
          <w:marRight w:val="0"/>
          <w:marTop w:val="0"/>
          <w:marBottom w:val="0"/>
          <w:divBdr>
            <w:top w:val="none" w:sz="0" w:space="0" w:color="auto"/>
            <w:left w:val="none" w:sz="0" w:space="0" w:color="auto"/>
            <w:bottom w:val="none" w:sz="0" w:space="0" w:color="auto"/>
            <w:right w:val="none" w:sz="0" w:space="0" w:color="auto"/>
          </w:divBdr>
        </w:div>
        <w:div w:id="1797285725">
          <w:marLeft w:val="446"/>
          <w:marRight w:val="0"/>
          <w:marTop w:val="0"/>
          <w:marBottom w:val="0"/>
          <w:divBdr>
            <w:top w:val="none" w:sz="0" w:space="0" w:color="auto"/>
            <w:left w:val="none" w:sz="0" w:space="0" w:color="auto"/>
            <w:bottom w:val="none" w:sz="0" w:space="0" w:color="auto"/>
            <w:right w:val="none" w:sz="0" w:space="0" w:color="auto"/>
          </w:divBdr>
        </w:div>
        <w:div w:id="237715655">
          <w:marLeft w:val="446"/>
          <w:marRight w:val="0"/>
          <w:marTop w:val="0"/>
          <w:marBottom w:val="0"/>
          <w:divBdr>
            <w:top w:val="none" w:sz="0" w:space="0" w:color="auto"/>
            <w:left w:val="none" w:sz="0" w:space="0" w:color="auto"/>
            <w:bottom w:val="none" w:sz="0" w:space="0" w:color="auto"/>
            <w:right w:val="none" w:sz="0" w:space="0" w:color="auto"/>
          </w:divBdr>
        </w:div>
        <w:div w:id="621426298">
          <w:marLeft w:val="446"/>
          <w:marRight w:val="0"/>
          <w:marTop w:val="0"/>
          <w:marBottom w:val="0"/>
          <w:divBdr>
            <w:top w:val="none" w:sz="0" w:space="0" w:color="auto"/>
            <w:left w:val="none" w:sz="0" w:space="0" w:color="auto"/>
            <w:bottom w:val="none" w:sz="0" w:space="0" w:color="auto"/>
            <w:right w:val="none" w:sz="0" w:space="0" w:color="auto"/>
          </w:divBdr>
        </w:div>
      </w:divsChild>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2EAA1.A5EF3FC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cid:image001.png@01D2EAA1.A5EF3FC0" TargetMode="External"/><Relationship Id="rId2" Type="http://schemas.openxmlformats.org/officeDocument/2006/relationships/image" Target="media/image2.png"/><Relationship Id="rId1" Type="http://schemas.openxmlformats.org/officeDocument/2006/relationships/image" Target="media/image3.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TH~1.GAB\AppData\Local\Temp\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4B69-6223-4272-8D71-E4505A91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Word_Fullpage_cover_Innovation.dotx</Template>
  <TotalTime>431</TotalTime>
  <Pages>3</Pages>
  <Words>1105</Words>
  <Characters>6255</Characters>
  <Application>Microsoft Office Word</Application>
  <DocSecurity>0</DocSecurity>
  <Lines>93</Lines>
  <Paragraphs>49</Paragraphs>
  <ScaleCrop>false</ScaleCrop>
  <HeadingPairs>
    <vt:vector size="10" baseType="variant">
      <vt:variant>
        <vt:lpstr>Titolo</vt:lpstr>
      </vt:variant>
      <vt:variant>
        <vt:i4>1</vt:i4>
      </vt:variant>
      <vt:variant>
        <vt:lpstr>Cím</vt:lpstr>
      </vt:variant>
      <vt:variant>
        <vt:i4>1</vt:i4>
      </vt:variant>
      <vt:variant>
        <vt:lpstr>Titel</vt:lpstr>
      </vt:variant>
      <vt:variant>
        <vt:i4>1</vt:i4>
      </vt:variant>
      <vt:variant>
        <vt:lpstr>Název</vt:lpstr>
      </vt:variant>
      <vt:variant>
        <vt:i4>1</vt:i4>
      </vt:variant>
      <vt:variant>
        <vt:lpstr>Title</vt:lpstr>
      </vt:variant>
      <vt:variant>
        <vt:i4>1</vt:i4>
      </vt:variant>
    </vt:vector>
  </HeadingPairs>
  <TitlesOfParts>
    <vt:vector size="5" baseType="lpstr">
      <vt:lpstr>InterregCEWord_template</vt:lpstr>
      <vt:lpstr>InterregCEWord_template</vt:lpstr>
      <vt:lpstr>Word Innovation</vt:lpstr>
      <vt:lpstr>Implementation manual</vt:lpstr>
      <vt:lpstr>Implementation manual</vt:lpstr>
    </vt:vector>
  </TitlesOfParts>
  <Company>Magistrat der Stadt Wien, MA 14 - ADV</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Matteo</cp:lastModifiedBy>
  <cp:revision>4</cp:revision>
  <cp:lastPrinted>2016-07-14T11:02:00Z</cp:lastPrinted>
  <dcterms:created xsi:type="dcterms:W3CDTF">2020-05-24T06:50:00Z</dcterms:created>
  <dcterms:modified xsi:type="dcterms:W3CDTF">2020-05-24T14:01:00Z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